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B8340" w14:textId="77777777" w:rsidR="00A20F8E" w:rsidRDefault="00A20F8E" w:rsidP="00A20F8E">
      <w:pPr>
        <w:widowControl/>
        <w:autoSpaceDE/>
        <w:autoSpaceDN/>
        <w:adjustRightInd/>
        <w:jc w:val="center"/>
        <w:rPr>
          <w:rFonts w:ascii="Arial" w:hAnsi="Arial" w:cs="Arial"/>
        </w:rPr>
      </w:pPr>
      <w:r>
        <w:rPr>
          <w:rFonts w:ascii="Arial" w:hAnsi="Arial" w:cs="Arial"/>
          <w:noProof/>
          <w:lang w:val="en-GB" w:eastAsia="en-GB"/>
        </w:rPr>
        <w:drawing>
          <wp:inline distT="0" distB="0" distL="0" distR="0" wp14:anchorId="0FFB3073" wp14:editId="327E64E0">
            <wp:extent cx="1993265" cy="2414270"/>
            <wp:effectExtent l="0" t="0" r="6985" b="5080"/>
            <wp:docPr id="13360815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265" cy="2414270"/>
                    </a:xfrm>
                    <a:prstGeom prst="rect">
                      <a:avLst/>
                    </a:prstGeom>
                    <a:noFill/>
                  </pic:spPr>
                </pic:pic>
              </a:graphicData>
            </a:graphic>
          </wp:inline>
        </w:drawing>
      </w:r>
    </w:p>
    <w:p w14:paraId="469706D1" w14:textId="77777777" w:rsidR="00A20F8E" w:rsidRDefault="00A20F8E" w:rsidP="00A20F8E">
      <w:pPr>
        <w:widowControl/>
        <w:autoSpaceDE/>
        <w:autoSpaceDN/>
        <w:adjustRightInd/>
        <w:jc w:val="center"/>
        <w:rPr>
          <w:rFonts w:ascii="Arial" w:hAnsi="Arial" w:cs="Arial"/>
        </w:rPr>
      </w:pPr>
    </w:p>
    <w:p w14:paraId="2AED4E3A" w14:textId="77777777" w:rsidR="00A20F8E" w:rsidRDefault="00A20F8E" w:rsidP="00A20F8E">
      <w:pPr>
        <w:widowControl/>
        <w:autoSpaceDE/>
        <w:autoSpaceDN/>
        <w:adjustRightInd/>
        <w:jc w:val="center"/>
        <w:rPr>
          <w:rFonts w:ascii="Arial" w:hAnsi="Arial" w:cs="Arial"/>
        </w:rPr>
      </w:pPr>
    </w:p>
    <w:p w14:paraId="6CDED9CA" w14:textId="77777777" w:rsidR="00A20F8E" w:rsidRDefault="00A20F8E" w:rsidP="00A20F8E">
      <w:pPr>
        <w:widowControl/>
        <w:autoSpaceDE/>
        <w:autoSpaceDN/>
        <w:adjustRightInd/>
        <w:jc w:val="center"/>
        <w:rPr>
          <w:rFonts w:ascii="Arial" w:hAnsi="Arial" w:cs="Arial"/>
        </w:rPr>
      </w:pPr>
    </w:p>
    <w:p w14:paraId="3C56089A" w14:textId="77777777" w:rsidR="00A20F8E" w:rsidRPr="00A20F8E" w:rsidRDefault="00A20F8E" w:rsidP="00A20F8E">
      <w:pPr>
        <w:adjustRightInd/>
        <w:spacing w:before="84"/>
        <w:ind w:left="894" w:right="1206" w:hanging="4"/>
        <w:jc w:val="center"/>
        <w:rPr>
          <w:rFonts w:ascii="Arial" w:eastAsia="Arial" w:hAnsi="Arial" w:cs="Arial"/>
          <w:b/>
          <w:sz w:val="52"/>
          <w:szCs w:val="22"/>
          <w:lang w:val="en-GB" w:eastAsia="en-GB" w:bidi="en-GB"/>
        </w:rPr>
      </w:pPr>
      <w:r w:rsidRPr="00A20F8E">
        <w:rPr>
          <w:rFonts w:ascii="Arial" w:eastAsia="Arial" w:hAnsi="Arial" w:cs="Arial"/>
          <w:b/>
          <w:sz w:val="52"/>
          <w:szCs w:val="22"/>
          <w:lang w:val="en-GB" w:eastAsia="en-GB" w:bidi="en-GB"/>
        </w:rPr>
        <w:t>Specialist Palliative Care Audit and Guidelines Group (SPAGG)</w:t>
      </w:r>
    </w:p>
    <w:p w14:paraId="4B94DD47" w14:textId="77777777" w:rsidR="00A20F8E" w:rsidRPr="00A20F8E" w:rsidRDefault="00A20F8E" w:rsidP="00A20F8E">
      <w:pPr>
        <w:adjustRightInd/>
        <w:spacing w:before="5"/>
        <w:rPr>
          <w:rFonts w:ascii="Arial" w:eastAsia="Arial" w:hAnsi="Arial" w:cs="Arial"/>
          <w:b/>
          <w:sz w:val="71"/>
          <w:szCs w:val="22"/>
          <w:lang w:val="en-GB" w:eastAsia="en-GB" w:bidi="en-GB"/>
        </w:rPr>
      </w:pPr>
    </w:p>
    <w:p w14:paraId="28F9C4C3" w14:textId="77777777" w:rsidR="00A20F8E" w:rsidRPr="00A20F8E" w:rsidRDefault="00A20F8E" w:rsidP="00A20F8E">
      <w:pPr>
        <w:adjustRightInd/>
        <w:ind w:left="772" w:right="1087" w:hanging="3"/>
        <w:jc w:val="center"/>
        <w:rPr>
          <w:rFonts w:ascii="Arial" w:eastAsia="Arial" w:hAnsi="Arial" w:cs="Arial"/>
          <w:b/>
          <w:bCs/>
          <w:sz w:val="36"/>
          <w:szCs w:val="36"/>
          <w:lang w:val="en-GB" w:eastAsia="en-GB" w:bidi="en-GB"/>
        </w:rPr>
      </w:pPr>
      <w:r w:rsidRPr="00A20F8E">
        <w:rPr>
          <w:rFonts w:ascii="Arial" w:eastAsia="Arial" w:hAnsi="Arial" w:cs="Arial"/>
          <w:b/>
          <w:bCs/>
          <w:sz w:val="36"/>
          <w:szCs w:val="36"/>
          <w:lang w:val="en-GB" w:eastAsia="en-GB" w:bidi="en-GB"/>
        </w:rPr>
        <w:t xml:space="preserve">Clinical Guideline for the Management of </w:t>
      </w:r>
      <w:r>
        <w:rPr>
          <w:rFonts w:ascii="Arial" w:eastAsia="Arial" w:hAnsi="Arial" w:cs="Arial"/>
          <w:b/>
          <w:bCs/>
          <w:sz w:val="36"/>
          <w:szCs w:val="36"/>
          <w:lang w:val="en-GB" w:eastAsia="en-GB" w:bidi="en-GB"/>
        </w:rPr>
        <w:t xml:space="preserve">Patients with Parkinson’s disease who are approaching the end of life </w:t>
      </w:r>
    </w:p>
    <w:p w14:paraId="10FE29C2" w14:textId="77777777" w:rsidR="00A20F8E" w:rsidRDefault="00A20F8E" w:rsidP="00A20F8E">
      <w:pPr>
        <w:widowControl/>
        <w:autoSpaceDE/>
        <w:autoSpaceDN/>
        <w:adjustRightInd/>
        <w:jc w:val="center"/>
        <w:rPr>
          <w:rFonts w:ascii="Arial" w:hAnsi="Arial" w:cs="Arial"/>
        </w:rPr>
      </w:pPr>
    </w:p>
    <w:p w14:paraId="0194C4CF" w14:textId="77777777" w:rsidR="00A20F8E" w:rsidRDefault="00A20F8E" w:rsidP="00A20F8E">
      <w:pPr>
        <w:widowControl/>
        <w:autoSpaceDE/>
        <w:autoSpaceDN/>
        <w:adjustRightInd/>
        <w:jc w:val="center"/>
        <w:rPr>
          <w:rFonts w:ascii="Arial" w:hAnsi="Arial" w:cs="Arial"/>
        </w:rPr>
      </w:pPr>
    </w:p>
    <w:p w14:paraId="434ED7B2" w14:textId="77777777" w:rsidR="00A20F8E" w:rsidRDefault="00A20F8E" w:rsidP="00A20F8E">
      <w:pPr>
        <w:widowControl/>
        <w:autoSpaceDE/>
        <w:autoSpaceDN/>
        <w:adjustRightInd/>
        <w:jc w:val="center"/>
        <w:rPr>
          <w:rFonts w:ascii="Arial" w:hAnsi="Arial" w:cs="Arial"/>
        </w:rPr>
      </w:pPr>
    </w:p>
    <w:p w14:paraId="42B59EBB" w14:textId="77777777" w:rsidR="00A20F8E" w:rsidRDefault="00A20F8E" w:rsidP="00A20F8E">
      <w:pPr>
        <w:widowControl/>
        <w:autoSpaceDE/>
        <w:autoSpaceDN/>
        <w:adjustRightInd/>
        <w:jc w:val="center"/>
        <w:rPr>
          <w:rFonts w:ascii="Arial" w:hAnsi="Arial" w:cs="Arial"/>
        </w:rPr>
      </w:pPr>
    </w:p>
    <w:p w14:paraId="4C9753C9" w14:textId="77777777" w:rsidR="00A20F8E" w:rsidRDefault="00A20F8E" w:rsidP="00A20F8E">
      <w:pPr>
        <w:widowControl/>
        <w:autoSpaceDE/>
        <w:autoSpaceDN/>
        <w:adjustRightInd/>
        <w:jc w:val="center"/>
        <w:rPr>
          <w:rFonts w:ascii="Arial" w:hAnsi="Arial" w:cs="Arial"/>
        </w:rPr>
      </w:pPr>
    </w:p>
    <w:p w14:paraId="6476166A" w14:textId="77777777" w:rsidR="00A20F8E" w:rsidRDefault="00A20F8E" w:rsidP="00A20F8E">
      <w:pPr>
        <w:widowControl/>
        <w:autoSpaceDE/>
        <w:autoSpaceDN/>
        <w:adjustRightInd/>
        <w:jc w:val="center"/>
        <w:rPr>
          <w:rFonts w:ascii="Arial" w:hAnsi="Arial" w:cs="Arial"/>
        </w:rPr>
      </w:pPr>
    </w:p>
    <w:p w14:paraId="2146DCE4" w14:textId="77777777" w:rsidR="00A20F8E" w:rsidRDefault="00A20F8E" w:rsidP="00A20F8E">
      <w:pPr>
        <w:widowControl/>
        <w:autoSpaceDE/>
        <w:autoSpaceDN/>
        <w:adjustRightInd/>
        <w:jc w:val="center"/>
        <w:rPr>
          <w:rFonts w:ascii="Arial" w:hAnsi="Arial" w:cs="Arial"/>
        </w:rPr>
      </w:pPr>
    </w:p>
    <w:p w14:paraId="3694DE63" w14:textId="77777777" w:rsidR="00A20F8E" w:rsidRDefault="00A20F8E" w:rsidP="00A20F8E">
      <w:pPr>
        <w:widowControl/>
        <w:autoSpaceDE/>
        <w:autoSpaceDN/>
        <w:adjustRightInd/>
        <w:jc w:val="center"/>
        <w:rPr>
          <w:rFonts w:ascii="Arial" w:hAnsi="Arial" w:cs="Arial"/>
        </w:rPr>
      </w:pPr>
    </w:p>
    <w:p w14:paraId="0824415A" w14:textId="77777777" w:rsidR="00A20F8E" w:rsidRPr="00A20F8E" w:rsidRDefault="00A20F8E" w:rsidP="00A20F8E">
      <w:pPr>
        <w:widowControl/>
        <w:autoSpaceDE/>
        <w:autoSpaceDN/>
        <w:adjustRightInd/>
        <w:jc w:val="center"/>
        <w:rPr>
          <w:rFonts w:ascii="Arial" w:hAnsi="Arial" w:cs="Arial"/>
          <w:sz w:val="36"/>
          <w:szCs w:val="36"/>
        </w:rPr>
      </w:pPr>
      <w:r w:rsidRPr="00A20F8E">
        <w:rPr>
          <w:rFonts w:ascii="Arial" w:hAnsi="Arial" w:cs="Arial"/>
          <w:sz w:val="36"/>
          <w:szCs w:val="36"/>
        </w:rPr>
        <w:t>Version 1</w:t>
      </w:r>
    </w:p>
    <w:p w14:paraId="71EBD4D0" w14:textId="77777777" w:rsidR="00A20F8E" w:rsidRDefault="00A20F8E" w:rsidP="00A20F8E">
      <w:pPr>
        <w:widowControl/>
        <w:autoSpaceDE/>
        <w:autoSpaceDN/>
        <w:adjustRightInd/>
        <w:jc w:val="center"/>
        <w:rPr>
          <w:rFonts w:ascii="Arial" w:hAnsi="Arial" w:cs="Arial"/>
        </w:rPr>
      </w:pPr>
    </w:p>
    <w:p w14:paraId="7F501576" w14:textId="77777777" w:rsidR="00A20F8E" w:rsidRDefault="00A20F8E" w:rsidP="00A20F8E">
      <w:pPr>
        <w:widowControl/>
        <w:autoSpaceDE/>
        <w:autoSpaceDN/>
        <w:adjustRightInd/>
        <w:jc w:val="center"/>
        <w:rPr>
          <w:rFonts w:ascii="Arial" w:hAnsi="Arial" w:cs="Arial"/>
        </w:rPr>
      </w:pPr>
    </w:p>
    <w:p w14:paraId="3E545145" w14:textId="77777777" w:rsidR="00A20F8E" w:rsidRDefault="00A20F8E" w:rsidP="00A20F8E">
      <w:pPr>
        <w:widowControl/>
        <w:autoSpaceDE/>
        <w:autoSpaceDN/>
        <w:adjustRightInd/>
        <w:jc w:val="center"/>
        <w:rPr>
          <w:rFonts w:ascii="Arial" w:hAnsi="Arial" w:cs="Arial"/>
        </w:rPr>
      </w:pPr>
    </w:p>
    <w:p w14:paraId="43BE9237" w14:textId="77777777" w:rsidR="00A20F8E" w:rsidRDefault="00A20F8E" w:rsidP="00A20F8E">
      <w:pPr>
        <w:widowControl/>
        <w:autoSpaceDE/>
        <w:autoSpaceDN/>
        <w:adjustRightInd/>
        <w:jc w:val="center"/>
        <w:rPr>
          <w:rFonts w:ascii="Arial" w:hAnsi="Arial" w:cs="Arial"/>
        </w:rPr>
      </w:pPr>
    </w:p>
    <w:p w14:paraId="00FC3322" w14:textId="77777777" w:rsidR="00A20F8E" w:rsidRDefault="00A20F8E" w:rsidP="00A20F8E">
      <w:pPr>
        <w:widowControl/>
        <w:autoSpaceDE/>
        <w:autoSpaceDN/>
        <w:adjustRightInd/>
        <w:jc w:val="center"/>
        <w:rPr>
          <w:rFonts w:ascii="Arial" w:hAnsi="Arial" w:cs="Arial"/>
        </w:rPr>
      </w:pPr>
    </w:p>
    <w:p w14:paraId="66424916" w14:textId="77777777" w:rsidR="00A20F8E" w:rsidRDefault="00A20F8E" w:rsidP="00A20F8E">
      <w:pPr>
        <w:widowControl/>
        <w:autoSpaceDE/>
        <w:autoSpaceDN/>
        <w:adjustRightInd/>
        <w:jc w:val="center"/>
        <w:rPr>
          <w:rFonts w:ascii="Arial" w:hAnsi="Arial" w:cs="Arial"/>
        </w:rPr>
      </w:pPr>
    </w:p>
    <w:p w14:paraId="17FAB181" w14:textId="77777777" w:rsidR="00A20F8E" w:rsidRDefault="00A20F8E" w:rsidP="00A20F8E">
      <w:pPr>
        <w:widowControl/>
        <w:autoSpaceDE/>
        <w:autoSpaceDN/>
        <w:adjustRightInd/>
        <w:jc w:val="center"/>
        <w:rPr>
          <w:rFonts w:ascii="Arial" w:hAnsi="Arial" w:cs="Arial"/>
        </w:rPr>
      </w:pPr>
    </w:p>
    <w:p w14:paraId="07785F02" w14:textId="77777777" w:rsidR="00A20F8E" w:rsidRDefault="00A20F8E" w:rsidP="00A20F8E">
      <w:pPr>
        <w:widowControl/>
        <w:autoSpaceDE/>
        <w:autoSpaceDN/>
        <w:adjustRightInd/>
        <w:rPr>
          <w:rFonts w:ascii="Arial" w:hAnsi="Arial" w:cs="Arial"/>
        </w:rPr>
      </w:pPr>
    </w:p>
    <w:p w14:paraId="2FE18B98" w14:textId="77777777" w:rsidR="00A20F8E" w:rsidRDefault="00A20F8E" w:rsidP="00A20F8E">
      <w:pPr>
        <w:widowControl/>
        <w:autoSpaceDE/>
        <w:autoSpaceDN/>
        <w:adjustRightInd/>
        <w:rPr>
          <w:rFonts w:ascii="Arial" w:hAnsi="Arial" w:cs="Arial"/>
        </w:rPr>
      </w:pPr>
    </w:p>
    <w:p w14:paraId="7AB52513" w14:textId="77777777" w:rsidR="00A20F8E" w:rsidRDefault="00A20F8E" w:rsidP="00A20F8E">
      <w:pPr>
        <w:widowControl/>
        <w:autoSpaceDE/>
        <w:autoSpaceDN/>
        <w:adjustRightInd/>
        <w:jc w:val="center"/>
        <w:rPr>
          <w:rFonts w:ascii="Arial" w:hAnsi="Arial" w:cs="Arial"/>
        </w:rPr>
      </w:pPr>
    </w:p>
    <w:p w14:paraId="125C4876" w14:textId="77777777" w:rsidR="00A20F8E" w:rsidRDefault="00A20F8E" w:rsidP="00A20F8E">
      <w:pPr>
        <w:widowControl/>
        <w:autoSpaceDE/>
        <w:autoSpaceDN/>
        <w:adjustRightInd/>
        <w:jc w:val="center"/>
        <w:rPr>
          <w:rFonts w:ascii="Arial" w:hAnsi="Arial" w:cs="Arial"/>
        </w:rPr>
      </w:pPr>
    </w:p>
    <w:p w14:paraId="79548266" w14:textId="77777777" w:rsidR="00A20F8E" w:rsidRPr="008D5BE8" w:rsidRDefault="00A20F8E" w:rsidP="00D07B5F">
      <w:pPr>
        <w:tabs>
          <w:tab w:val="left" w:pos="720"/>
          <w:tab w:val="center" w:pos="4153"/>
          <w:tab w:val="right" w:pos="8306"/>
        </w:tabs>
        <w:jc w:val="center"/>
        <w:rPr>
          <w:rFonts w:ascii="Arial" w:hAnsi="Arial" w:cs="Arial"/>
        </w:rPr>
      </w:pPr>
    </w:p>
    <w:p w14:paraId="3A1B715A" w14:textId="77777777" w:rsidR="00A472DB" w:rsidRDefault="00A472DB" w:rsidP="00F208BD">
      <w:pPr>
        <w:spacing w:after="60"/>
        <w:rPr>
          <w:rFonts w:ascii="Arial" w:hAnsi="Arial" w:cs="Arial"/>
          <w:b/>
          <w:bCs/>
          <w:kern w:val="32"/>
        </w:rPr>
      </w:pPr>
      <w:bookmarkStart w:id="0" w:name="_Toc512937749"/>
    </w:p>
    <w:p w14:paraId="49D84B8F" w14:textId="77777777" w:rsidR="00A472DB" w:rsidRDefault="00A472DB" w:rsidP="00F208BD">
      <w:pPr>
        <w:spacing w:after="60"/>
        <w:rPr>
          <w:rFonts w:ascii="Arial" w:hAnsi="Arial" w:cs="Arial"/>
          <w:b/>
          <w:bCs/>
          <w:kern w:val="32"/>
        </w:rPr>
      </w:pPr>
    </w:p>
    <w:sdt>
      <w:sdtPr>
        <w:rPr>
          <w:rFonts w:ascii="Times New Roman" w:hAnsi="Times New Roman"/>
          <w:b w:val="0"/>
          <w:bCs w:val="0"/>
          <w:color w:val="auto"/>
          <w:sz w:val="24"/>
          <w:szCs w:val="24"/>
          <w:lang w:eastAsia="en-US"/>
        </w:rPr>
        <w:id w:val="-1451780984"/>
        <w:docPartObj>
          <w:docPartGallery w:val="Table of Contents"/>
          <w:docPartUnique/>
        </w:docPartObj>
      </w:sdtPr>
      <w:sdtEndPr>
        <w:rPr>
          <w:noProof/>
        </w:rPr>
      </w:sdtEndPr>
      <w:sdtContent>
        <w:p w14:paraId="09D779D4" w14:textId="77777777" w:rsidR="00A472DB" w:rsidRDefault="00A472DB">
          <w:pPr>
            <w:pStyle w:val="TOCHeading"/>
          </w:pPr>
          <w:r>
            <w:t>Contents</w:t>
          </w:r>
        </w:p>
        <w:p w14:paraId="62F12D41" w14:textId="77777777" w:rsidR="00176C71" w:rsidRPr="00176C71" w:rsidRDefault="000B50FB">
          <w:pPr>
            <w:pStyle w:val="TOC1"/>
            <w:tabs>
              <w:tab w:val="left" w:pos="480"/>
              <w:tab w:val="right" w:leader="dot" w:pos="9402"/>
            </w:tabs>
            <w:rPr>
              <w:rFonts w:ascii="Arial" w:eastAsiaTheme="minorEastAsia" w:hAnsi="Arial" w:cs="Arial"/>
              <w:noProof/>
              <w:sz w:val="22"/>
              <w:szCs w:val="22"/>
              <w:lang w:val="en-GB" w:eastAsia="en-GB"/>
            </w:rPr>
          </w:pPr>
          <w:r>
            <w:fldChar w:fldCharType="begin"/>
          </w:r>
          <w:r w:rsidR="00A472DB">
            <w:instrText xml:space="preserve"> TOC \o "1-3" \h \z \u </w:instrText>
          </w:r>
          <w:r>
            <w:fldChar w:fldCharType="separate"/>
          </w:r>
          <w:hyperlink w:anchor="_Toc174025985" w:history="1">
            <w:r w:rsidR="00176C71" w:rsidRPr="00176C71">
              <w:rPr>
                <w:rStyle w:val="Hyperlink"/>
                <w:rFonts w:ascii="Arial" w:hAnsi="Arial" w:cs="Arial"/>
                <w:noProof/>
              </w:rPr>
              <w:t>1.</w:t>
            </w:r>
            <w:r w:rsidR="00176C71" w:rsidRPr="00176C71">
              <w:rPr>
                <w:rFonts w:ascii="Arial" w:eastAsiaTheme="minorEastAsia" w:hAnsi="Arial" w:cs="Arial"/>
                <w:noProof/>
                <w:sz w:val="22"/>
                <w:szCs w:val="22"/>
                <w:lang w:val="en-GB" w:eastAsia="en-GB"/>
              </w:rPr>
              <w:tab/>
            </w:r>
            <w:r w:rsidR="00176C71" w:rsidRPr="00176C71">
              <w:rPr>
                <w:rStyle w:val="Hyperlink"/>
                <w:rFonts w:ascii="Arial" w:hAnsi="Arial" w:cs="Arial"/>
                <w:noProof/>
              </w:rPr>
              <w:t>INTRODUCTION</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_Toc174025985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3</w:t>
            </w:r>
            <w:r w:rsidR="00176C71" w:rsidRPr="00176C71">
              <w:rPr>
                <w:rFonts w:ascii="Arial" w:hAnsi="Arial" w:cs="Arial"/>
                <w:noProof/>
                <w:webHidden/>
              </w:rPr>
              <w:fldChar w:fldCharType="end"/>
            </w:r>
          </w:hyperlink>
        </w:p>
        <w:p w14:paraId="596209ED"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86" w:history="1">
            <w:r w:rsidR="00176C71" w:rsidRPr="00176C71">
              <w:rPr>
                <w:rStyle w:val="Hyperlink"/>
                <w:rFonts w:ascii="Arial" w:hAnsi="Arial" w:cs="Arial"/>
                <w:noProof/>
              </w:rPr>
              <w:t>1.1 Scope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_Toc174025986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3</w:t>
            </w:r>
            <w:r w:rsidR="00176C71" w:rsidRPr="00176C71">
              <w:rPr>
                <w:rFonts w:ascii="Arial" w:hAnsi="Arial" w:cs="Arial"/>
                <w:noProof/>
                <w:webHidden/>
              </w:rPr>
              <w:fldChar w:fldCharType="end"/>
            </w:r>
          </w:hyperlink>
        </w:p>
        <w:p w14:paraId="2123B7D8"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87" w:history="1">
            <w:r w:rsidR="00176C71" w:rsidRPr="00176C71">
              <w:rPr>
                <w:rStyle w:val="Hyperlink"/>
                <w:rFonts w:ascii="Arial" w:hAnsi="Arial" w:cs="Arial"/>
                <w:noProof/>
              </w:rPr>
              <w:t>1.2 Definitions And Abbreviations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_Toc174025987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3</w:t>
            </w:r>
            <w:r w:rsidR="00176C71" w:rsidRPr="00176C71">
              <w:rPr>
                <w:rFonts w:ascii="Arial" w:hAnsi="Arial" w:cs="Arial"/>
                <w:noProof/>
                <w:webHidden/>
              </w:rPr>
              <w:fldChar w:fldCharType="end"/>
            </w:r>
          </w:hyperlink>
        </w:p>
        <w:p w14:paraId="72509EC6" w14:textId="77777777" w:rsidR="00176C71" w:rsidRPr="00176C71" w:rsidRDefault="00504BC9">
          <w:pPr>
            <w:pStyle w:val="TOC1"/>
            <w:tabs>
              <w:tab w:val="left" w:pos="480"/>
              <w:tab w:val="right" w:leader="dot" w:pos="9402"/>
            </w:tabs>
            <w:rPr>
              <w:rFonts w:ascii="Arial" w:eastAsiaTheme="minorEastAsia" w:hAnsi="Arial" w:cs="Arial"/>
              <w:noProof/>
              <w:sz w:val="22"/>
              <w:szCs w:val="22"/>
              <w:lang w:val="en-GB" w:eastAsia="en-GB"/>
            </w:rPr>
          </w:pPr>
          <w:hyperlink w:anchor="_Toc174025988" w:history="1">
            <w:r w:rsidR="00176C71" w:rsidRPr="00176C71">
              <w:rPr>
                <w:rStyle w:val="Hyperlink"/>
                <w:rFonts w:ascii="Arial" w:hAnsi="Arial" w:cs="Arial"/>
                <w:noProof/>
              </w:rPr>
              <w:t>2.</w:t>
            </w:r>
            <w:r w:rsidR="00176C71" w:rsidRPr="00176C71">
              <w:rPr>
                <w:rFonts w:ascii="Arial" w:eastAsiaTheme="minorEastAsia" w:hAnsi="Arial" w:cs="Arial"/>
                <w:noProof/>
                <w:sz w:val="22"/>
                <w:szCs w:val="22"/>
                <w:lang w:val="en-GB" w:eastAsia="en-GB"/>
              </w:rPr>
              <w:tab/>
            </w:r>
            <w:r w:rsidR="00176C71" w:rsidRPr="00176C71">
              <w:rPr>
                <w:rStyle w:val="Hyperlink"/>
                <w:rFonts w:ascii="Arial" w:hAnsi="Arial" w:cs="Arial"/>
                <w:noProof/>
              </w:rPr>
              <w:t>BACKGROUND</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_Toc174025988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4</w:t>
            </w:r>
            <w:r w:rsidR="00176C71" w:rsidRPr="00176C71">
              <w:rPr>
                <w:rFonts w:ascii="Arial" w:hAnsi="Arial" w:cs="Arial"/>
                <w:noProof/>
                <w:webHidden/>
              </w:rPr>
              <w:fldChar w:fldCharType="end"/>
            </w:r>
          </w:hyperlink>
        </w:p>
        <w:p w14:paraId="19E812CF"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89" w:history="1">
            <w:r w:rsidR="00176C71" w:rsidRPr="00176C71">
              <w:rPr>
                <w:rStyle w:val="Hyperlink"/>
                <w:rFonts w:ascii="Arial" w:hAnsi="Arial" w:cs="Arial"/>
                <w:noProof/>
              </w:rPr>
              <w:t>2.1 Epidemiology and stages Of PD</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_Toc174025989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4</w:t>
            </w:r>
            <w:r w:rsidR="00176C71" w:rsidRPr="00176C71">
              <w:rPr>
                <w:rFonts w:ascii="Arial" w:hAnsi="Arial" w:cs="Arial"/>
                <w:noProof/>
                <w:webHidden/>
              </w:rPr>
              <w:fldChar w:fldCharType="end"/>
            </w:r>
          </w:hyperlink>
        </w:p>
        <w:p w14:paraId="772652DB"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0" w:history="1">
            <w:r w:rsidR="00176C71" w:rsidRPr="00176C71">
              <w:rPr>
                <w:rStyle w:val="Hyperlink"/>
                <w:rFonts w:ascii="Arial" w:hAnsi="Arial" w:cs="Arial"/>
                <w:noProof/>
              </w:rPr>
              <w:t>2.2 Palliative Stage PD</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_Toc174025990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4</w:t>
            </w:r>
            <w:r w:rsidR="00176C71" w:rsidRPr="00176C71">
              <w:rPr>
                <w:rFonts w:ascii="Arial" w:hAnsi="Arial" w:cs="Arial"/>
                <w:noProof/>
                <w:webHidden/>
              </w:rPr>
              <w:fldChar w:fldCharType="end"/>
            </w:r>
          </w:hyperlink>
        </w:p>
        <w:p w14:paraId="14459C97"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1" w:history="1">
            <w:r w:rsidR="00176C71" w:rsidRPr="00176C71">
              <w:rPr>
                <w:rStyle w:val="Hyperlink"/>
                <w:rFonts w:ascii="Arial" w:hAnsi="Arial" w:cs="Arial"/>
                <w:noProof/>
              </w:rPr>
              <w:t>2.3 The Dying Phase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_Toc174025991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5</w:t>
            </w:r>
            <w:r w:rsidR="00176C71" w:rsidRPr="00176C71">
              <w:rPr>
                <w:rFonts w:ascii="Arial" w:hAnsi="Arial" w:cs="Arial"/>
                <w:noProof/>
                <w:webHidden/>
              </w:rPr>
              <w:fldChar w:fldCharType="end"/>
            </w:r>
          </w:hyperlink>
        </w:p>
        <w:p w14:paraId="4D94F83D" w14:textId="77777777" w:rsidR="00176C71" w:rsidRPr="00176C71" w:rsidRDefault="00504BC9">
          <w:pPr>
            <w:pStyle w:val="TOC1"/>
            <w:tabs>
              <w:tab w:val="left" w:pos="480"/>
              <w:tab w:val="right" w:leader="dot" w:pos="9402"/>
            </w:tabs>
            <w:rPr>
              <w:rFonts w:ascii="Arial" w:eastAsiaTheme="minorEastAsia" w:hAnsi="Arial" w:cs="Arial"/>
              <w:noProof/>
              <w:sz w:val="22"/>
              <w:szCs w:val="22"/>
              <w:lang w:val="en-GB" w:eastAsia="en-GB"/>
            </w:rPr>
          </w:pPr>
          <w:hyperlink w:anchor="_Toc174025992" w:history="1">
            <w:r w:rsidR="00176C71" w:rsidRPr="00176C71">
              <w:rPr>
                <w:rStyle w:val="Hyperlink"/>
                <w:rFonts w:ascii="Arial" w:hAnsi="Arial" w:cs="Arial"/>
                <w:noProof/>
              </w:rPr>
              <w:t>3.</w:t>
            </w:r>
            <w:r w:rsidR="00176C71" w:rsidRPr="00176C71">
              <w:rPr>
                <w:rFonts w:ascii="Arial" w:eastAsiaTheme="minorEastAsia" w:hAnsi="Arial" w:cs="Arial"/>
                <w:noProof/>
                <w:sz w:val="22"/>
                <w:szCs w:val="22"/>
                <w:lang w:val="en-GB" w:eastAsia="en-GB"/>
              </w:rPr>
              <w:tab/>
            </w:r>
            <w:r w:rsidR="00176C71" w:rsidRPr="00176C71">
              <w:rPr>
                <w:rStyle w:val="Hyperlink"/>
                <w:rFonts w:ascii="Arial" w:hAnsi="Arial" w:cs="Arial"/>
                <w:noProof/>
              </w:rPr>
              <w:t>MANAGEMENT OF END OF LIFE SYMPTOMS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_Toc174025992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6</w:t>
            </w:r>
            <w:r w:rsidR="00176C71" w:rsidRPr="00176C71">
              <w:rPr>
                <w:rFonts w:ascii="Arial" w:hAnsi="Arial" w:cs="Arial"/>
                <w:noProof/>
                <w:webHidden/>
              </w:rPr>
              <w:fldChar w:fldCharType="end"/>
            </w:r>
          </w:hyperlink>
        </w:p>
        <w:p w14:paraId="67041C84"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3" w:history="1">
            <w:r w:rsidR="00176C71" w:rsidRPr="00176C71">
              <w:rPr>
                <w:rStyle w:val="Hyperlink"/>
                <w:rFonts w:ascii="Arial" w:hAnsi="Arial" w:cs="Arial"/>
                <w:noProof/>
              </w:rPr>
              <w:t>3.1 General Principles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_Toc174025993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6</w:t>
            </w:r>
            <w:r w:rsidR="00176C71" w:rsidRPr="00176C71">
              <w:rPr>
                <w:rFonts w:ascii="Arial" w:hAnsi="Arial" w:cs="Arial"/>
                <w:noProof/>
                <w:webHidden/>
              </w:rPr>
              <w:fldChar w:fldCharType="end"/>
            </w:r>
          </w:hyperlink>
        </w:p>
        <w:p w14:paraId="23C6E46C"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4" w:history="1">
            <w:r w:rsidR="00176C71" w:rsidRPr="00176C71">
              <w:rPr>
                <w:rStyle w:val="Hyperlink"/>
                <w:rFonts w:ascii="Arial" w:hAnsi="Arial" w:cs="Arial"/>
                <w:noProof/>
              </w:rPr>
              <w:t>3.2 Medication Management</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_Toc174025994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6</w:t>
            </w:r>
            <w:r w:rsidR="00176C71" w:rsidRPr="00176C71">
              <w:rPr>
                <w:rFonts w:ascii="Arial" w:hAnsi="Arial" w:cs="Arial"/>
                <w:noProof/>
                <w:webHidden/>
              </w:rPr>
              <w:fldChar w:fldCharType="end"/>
            </w:r>
          </w:hyperlink>
        </w:p>
        <w:p w14:paraId="2035CF5D"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5" w:history="1">
            <w:r w:rsidR="00176C71" w:rsidRPr="00176C71">
              <w:rPr>
                <w:rStyle w:val="Hyperlink"/>
                <w:rFonts w:ascii="Arial" w:hAnsi="Arial" w:cs="Arial"/>
                <w:noProof/>
              </w:rPr>
              <w:t>3.3 Nutrition and Hydration</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_Toc174025995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7</w:t>
            </w:r>
            <w:r w:rsidR="00176C71" w:rsidRPr="00176C71">
              <w:rPr>
                <w:rFonts w:ascii="Arial" w:hAnsi="Arial" w:cs="Arial"/>
                <w:noProof/>
                <w:webHidden/>
              </w:rPr>
              <w:fldChar w:fldCharType="end"/>
            </w:r>
          </w:hyperlink>
        </w:p>
        <w:p w14:paraId="4B60EB3E"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6" w:history="1">
            <w:r w:rsidR="00176C71" w:rsidRPr="00176C71">
              <w:rPr>
                <w:rStyle w:val="Hyperlink"/>
                <w:rFonts w:ascii="Arial" w:hAnsi="Arial" w:cs="Arial"/>
                <w:noProof/>
              </w:rPr>
              <w:t>3.4 Rigidity</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_Toc174025996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7</w:t>
            </w:r>
            <w:r w:rsidR="00176C71" w:rsidRPr="00176C71">
              <w:rPr>
                <w:rFonts w:ascii="Arial" w:hAnsi="Arial" w:cs="Arial"/>
                <w:noProof/>
                <w:webHidden/>
              </w:rPr>
              <w:fldChar w:fldCharType="end"/>
            </w:r>
          </w:hyperlink>
        </w:p>
        <w:p w14:paraId="602D75CC"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7" w:history="1">
            <w:r w:rsidR="00176C71" w:rsidRPr="00176C71">
              <w:rPr>
                <w:rStyle w:val="Hyperlink"/>
                <w:rFonts w:ascii="Arial" w:hAnsi="Arial" w:cs="Arial"/>
                <w:noProof/>
              </w:rPr>
              <w:t>3.5 Pain</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_Toc174025997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7</w:t>
            </w:r>
            <w:r w:rsidR="00176C71" w:rsidRPr="00176C71">
              <w:rPr>
                <w:rFonts w:ascii="Arial" w:hAnsi="Arial" w:cs="Arial"/>
                <w:noProof/>
                <w:webHidden/>
              </w:rPr>
              <w:fldChar w:fldCharType="end"/>
            </w:r>
          </w:hyperlink>
        </w:p>
        <w:p w14:paraId="4B0D0FDD"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8" w:history="1">
            <w:r w:rsidR="00176C71" w:rsidRPr="00176C71">
              <w:rPr>
                <w:rStyle w:val="Hyperlink"/>
                <w:rFonts w:ascii="Arial" w:hAnsi="Arial" w:cs="Arial"/>
                <w:noProof/>
              </w:rPr>
              <w:t>3.6 Nausea and vomiting</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_Toc174025998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8</w:t>
            </w:r>
            <w:r w:rsidR="00176C71" w:rsidRPr="00176C71">
              <w:rPr>
                <w:rFonts w:ascii="Arial" w:hAnsi="Arial" w:cs="Arial"/>
                <w:noProof/>
                <w:webHidden/>
              </w:rPr>
              <w:fldChar w:fldCharType="end"/>
            </w:r>
          </w:hyperlink>
        </w:p>
        <w:p w14:paraId="4F267BAF"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5999" w:history="1">
            <w:r w:rsidR="00176C71" w:rsidRPr="00176C71">
              <w:rPr>
                <w:rStyle w:val="Hyperlink"/>
                <w:rFonts w:ascii="Arial" w:hAnsi="Arial" w:cs="Arial"/>
                <w:noProof/>
              </w:rPr>
              <w:t>3.7 Secretions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_Toc174025999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9</w:t>
            </w:r>
            <w:r w:rsidR="00176C71" w:rsidRPr="00176C71">
              <w:rPr>
                <w:rFonts w:ascii="Arial" w:hAnsi="Arial" w:cs="Arial"/>
                <w:noProof/>
                <w:webHidden/>
              </w:rPr>
              <w:fldChar w:fldCharType="end"/>
            </w:r>
          </w:hyperlink>
        </w:p>
        <w:p w14:paraId="1263BFB8"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0" w:history="1">
            <w:r w:rsidR="00176C71" w:rsidRPr="00176C71">
              <w:rPr>
                <w:rStyle w:val="Hyperlink"/>
                <w:rFonts w:ascii="Arial" w:hAnsi="Arial" w:cs="Arial"/>
                <w:noProof/>
              </w:rPr>
              <w:t>3.8 Terminal Agitation and Delirium</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_Toc174026000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9</w:t>
            </w:r>
            <w:r w:rsidR="00176C71" w:rsidRPr="00176C71">
              <w:rPr>
                <w:rFonts w:ascii="Arial" w:hAnsi="Arial" w:cs="Arial"/>
                <w:noProof/>
                <w:webHidden/>
              </w:rPr>
              <w:fldChar w:fldCharType="end"/>
            </w:r>
          </w:hyperlink>
        </w:p>
        <w:p w14:paraId="17BEB2D7"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1" w:history="1">
            <w:r w:rsidR="00176C71" w:rsidRPr="00176C71">
              <w:rPr>
                <w:rStyle w:val="Hyperlink"/>
                <w:rFonts w:ascii="Arial" w:hAnsi="Arial" w:cs="Arial"/>
                <w:noProof/>
              </w:rPr>
              <w:t>3.9 Breathlessness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_Toc174026001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10</w:t>
            </w:r>
            <w:r w:rsidR="00176C71" w:rsidRPr="00176C71">
              <w:rPr>
                <w:rFonts w:ascii="Arial" w:hAnsi="Arial" w:cs="Arial"/>
                <w:noProof/>
                <w:webHidden/>
              </w:rPr>
              <w:fldChar w:fldCharType="end"/>
            </w:r>
          </w:hyperlink>
        </w:p>
        <w:p w14:paraId="09DF900A" w14:textId="77777777" w:rsidR="00176C71" w:rsidRPr="00176C71" w:rsidRDefault="00504BC9">
          <w:pPr>
            <w:pStyle w:val="TOC1"/>
            <w:tabs>
              <w:tab w:val="left" w:pos="480"/>
              <w:tab w:val="right" w:leader="dot" w:pos="9402"/>
            </w:tabs>
            <w:rPr>
              <w:rFonts w:ascii="Arial" w:eastAsiaTheme="minorEastAsia" w:hAnsi="Arial" w:cs="Arial"/>
              <w:noProof/>
              <w:sz w:val="22"/>
              <w:szCs w:val="22"/>
              <w:lang w:val="en-GB" w:eastAsia="en-GB"/>
            </w:rPr>
          </w:pPr>
          <w:hyperlink w:anchor="_Toc174026002" w:history="1">
            <w:r w:rsidR="00176C71" w:rsidRPr="00176C71">
              <w:rPr>
                <w:rStyle w:val="Hyperlink"/>
                <w:rFonts w:ascii="Arial" w:hAnsi="Arial" w:cs="Arial"/>
                <w:noProof/>
              </w:rPr>
              <w:t>4.</w:t>
            </w:r>
            <w:r w:rsidR="00176C71" w:rsidRPr="00176C71">
              <w:rPr>
                <w:rFonts w:ascii="Arial" w:eastAsiaTheme="minorEastAsia" w:hAnsi="Arial" w:cs="Arial"/>
                <w:noProof/>
                <w:sz w:val="22"/>
                <w:szCs w:val="22"/>
                <w:lang w:val="en-GB" w:eastAsia="en-GB"/>
              </w:rPr>
              <w:tab/>
            </w:r>
            <w:r w:rsidR="00176C71" w:rsidRPr="00176C71">
              <w:rPr>
                <w:rStyle w:val="Hyperlink"/>
                <w:rFonts w:ascii="Arial" w:hAnsi="Arial" w:cs="Arial"/>
                <w:noProof/>
              </w:rPr>
              <w:t>ADVANCED THERAPIES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_Toc174026002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10</w:t>
            </w:r>
            <w:r w:rsidR="00176C71" w:rsidRPr="00176C71">
              <w:rPr>
                <w:rFonts w:ascii="Arial" w:hAnsi="Arial" w:cs="Arial"/>
                <w:noProof/>
                <w:webHidden/>
              </w:rPr>
              <w:fldChar w:fldCharType="end"/>
            </w:r>
          </w:hyperlink>
        </w:p>
        <w:p w14:paraId="60A5905F"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3" w:history="1">
            <w:r w:rsidR="00176C71" w:rsidRPr="00176C71">
              <w:rPr>
                <w:rStyle w:val="Hyperlink"/>
                <w:rFonts w:ascii="Arial" w:hAnsi="Arial" w:cs="Arial"/>
                <w:noProof/>
              </w:rPr>
              <w:t>4.1  Apomorphine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_Toc174026003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11</w:t>
            </w:r>
            <w:r w:rsidR="00176C71" w:rsidRPr="00176C71">
              <w:rPr>
                <w:rFonts w:ascii="Arial" w:hAnsi="Arial" w:cs="Arial"/>
                <w:noProof/>
                <w:webHidden/>
              </w:rPr>
              <w:fldChar w:fldCharType="end"/>
            </w:r>
          </w:hyperlink>
        </w:p>
        <w:p w14:paraId="4AA063F4"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4" w:history="1">
            <w:r w:rsidR="00176C71" w:rsidRPr="00176C71">
              <w:rPr>
                <w:rStyle w:val="Hyperlink"/>
                <w:rFonts w:ascii="Arial" w:hAnsi="Arial" w:cs="Arial"/>
                <w:noProof/>
              </w:rPr>
              <w:t>4.2  Duodopa Intestinal Gel</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_Toc174026004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11</w:t>
            </w:r>
            <w:r w:rsidR="00176C71" w:rsidRPr="00176C71">
              <w:rPr>
                <w:rFonts w:ascii="Arial" w:hAnsi="Arial" w:cs="Arial"/>
                <w:noProof/>
                <w:webHidden/>
              </w:rPr>
              <w:fldChar w:fldCharType="end"/>
            </w:r>
          </w:hyperlink>
        </w:p>
        <w:p w14:paraId="06276082"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5" w:history="1">
            <w:r w:rsidR="00176C71" w:rsidRPr="00176C71">
              <w:rPr>
                <w:rStyle w:val="Hyperlink"/>
                <w:rFonts w:ascii="Arial" w:hAnsi="Arial" w:cs="Arial"/>
                <w:noProof/>
              </w:rPr>
              <w:t>4.3  Deep Brain Stimulation (DBS)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_Toc174026005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11</w:t>
            </w:r>
            <w:r w:rsidR="00176C71" w:rsidRPr="00176C71">
              <w:rPr>
                <w:rFonts w:ascii="Arial" w:hAnsi="Arial" w:cs="Arial"/>
                <w:noProof/>
                <w:webHidden/>
              </w:rPr>
              <w:fldChar w:fldCharType="end"/>
            </w:r>
          </w:hyperlink>
        </w:p>
        <w:p w14:paraId="2FAE1F0A" w14:textId="77777777" w:rsidR="00176C71" w:rsidRPr="00176C71" w:rsidRDefault="00504BC9">
          <w:pPr>
            <w:pStyle w:val="TOC1"/>
            <w:tabs>
              <w:tab w:val="right" w:leader="dot" w:pos="9402"/>
            </w:tabs>
            <w:rPr>
              <w:rFonts w:ascii="Arial" w:eastAsiaTheme="minorEastAsia" w:hAnsi="Arial" w:cs="Arial"/>
              <w:noProof/>
              <w:sz w:val="22"/>
              <w:szCs w:val="22"/>
              <w:lang w:val="en-GB" w:eastAsia="en-GB"/>
            </w:rPr>
          </w:pPr>
          <w:hyperlink w:anchor="_Toc174026006" w:history="1">
            <w:r w:rsidR="00176C71" w:rsidRPr="00176C71">
              <w:rPr>
                <w:rStyle w:val="Hyperlink"/>
                <w:rFonts w:ascii="Arial" w:hAnsi="Arial" w:cs="Arial"/>
                <w:noProof/>
              </w:rPr>
              <w:t>REFERENCES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_Toc174026006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11</w:t>
            </w:r>
            <w:r w:rsidR="00176C71" w:rsidRPr="00176C71">
              <w:rPr>
                <w:rFonts w:ascii="Arial" w:hAnsi="Arial" w:cs="Arial"/>
                <w:noProof/>
                <w:webHidden/>
              </w:rPr>
              <w:fldChar w:fldCharType="end"/>
            </w:r>
          </w:hyperlink>
        </w:p>
        <w:p w14:paraId="45E984DF" w14:textId="77777777" w:rsidR="00176C71" w:rsidRPr="00176C71" w:rsidRDefault="00504BC9">
          <w:pPr>
            <w:pStyle w:val="TOC1"/>
            <w:tabs>
              <w:tab w:val="left" w:pos="660"/>
              <w:tab w:val="right" w:leader="dot" w:pos="9402"/>
            </w:tabs>
            <w:rPr>
              <w:rFonts w:ascii="Arial" w:eastAsiaTheme="minorEastAsia" w:hAnsi="Arial" w:cs="Arial"/>
              <w:noProof/>
              <w:sz w:val="22"/>
              <w:szCs w:val="22"/>
              <w:lang w:val="en-GB" w:eastAsia="en-GB"/>
            </w:rPr>
          </w:pPr>
          <w:hyperlink w:anchor="_Toc174026007" w:history="1">
            <w:r w:rsidR="00176C71" w:rsidRPr="00176C71">
              <w:rPr>
                <w:rStyle w:val="Hyperlink"/>
                <w:rFonts w:ascii="Arial" w:hAnsi="Arial" w:cs="Arial"/>
                <w:noProof/>
              </w:rPr>
              <w:t>21.</w:t>
            </w:r>
            <w:r w:rsidR="00176C71" w:rsidRPr="00176C71">
              <w:rPr>
                <w:rFonts w:ascii="Arial" w:eastAsiaTheme="minorEastAsia" w:hAnsi="Arial" w:cs="Arial"/>
                <w:noProof/>
                <w:sz w:val="22"/>
                <w:szCs w:val="22"/>
                <w:lang w:val="en-GB" w:eastAsia="en-GB"/>
              </w:rPr>
              <w:tab/>
            </w:r>
            <w:r w:rsidR="00176C71" w:rsidRPr="00176C71">
              <w:rPr>
                <w:rStyle w:val="Hyperlink"/>
                <w:rFonts w:ascii="Arial" w:hAnsi="Arial" w:cs="Arial"/>
                <w:noProof/>
              </w:rPr>
              <w:t>APPENDICES</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_Toc174026007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14</w:t>
            </w:r>
            <w:r w:rsidR="00176C71" w:rsidRPr="00176C71">
              <w:rPr>
                <w:rFonts w:ascii="Arial" w:hAnsi="Arial" w:cs="Arial"/>
                <w:noProof/>
                <w:webHidden/>
              </w:rPr>
              <w:fldChar w:fldCharType="end"/>
            </w:r>
          </w:hyperlink>
        </w:p>
        <w:p w14:paraId="2A9B285E"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8" w:history="1">
            <w:r w:rsidR="00176C71" w:rsidRPr="00176C71">
              <w:rPr>
                <w:rStyle w:val="Hyperlink"/>
                <w:rFonts w:ascii="Arial" w:hAnsi="Arial" w:cs="Arial"/>
                <w:noProof/>
              </w:rPr>
              <w:t>Appendix 1: Switching To Orodispersible Formulations In The Dying Patient</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_Toc174026008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15</w:t>
            </w:r>
            <w:r w:rsidR="00176C71" w:rsidRPr="00176C71">
              <w:rPr>
                <w:rFonts w:ascii="Arial" w:hAnsi="Arial" w:cs="Arial"/>
                <w:noProof/>
                <w:webHidden/>
              </w:rPr>
              <w:fldChar w:fldCharType="end"/>
            </w:r>
          </w:hyperlink>
        </w:p>
        <w:p w14:paraId="1D687152"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09" w:history="1">
            <w:r w:rsidR="00176C71" w:rsidRPr="00176C71">
              <w:rPr>
                <w:rStyle w:val="Hyperlink"/>
                <w:rFonts w:ascii="Arial" w:hAnsi="Arial" w:cs="Arial"/>
                <w:noProof/>
              </w:rPr>
              <w:t>Appendix 2: Switching To A Transdermal Rotigotine Patch In The Dying Patient</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_Toc174026009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18</w:t>
            </w:r>
            <w:r w:rsidR="00176C71" w:rsidRPr="00176C71">
              <w:rPr>
                <w:rFonts w:ascii="Arial" w:hAnsi="Arial" w:cs="Arial"/>
                <w:noProof/>
                <w:webHidden/>
              </w:rPr>
              <w:fldChar w:fldCharType="end"/>
            </w:r>
          </w:hyperlink>
        </w:p>
        <w:p w14:paraId="4AD02217"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10" w:history="1">
            <w:r w:rsidR="00176C71" w:rsidRPr="00176C71">
              <w:rPr>
                <w:rStyle w:val="Hyperlink"/>
                <w:rFonts w:ascii="Arial" w:hAnsi="Arial" w:cs="Arial"/>
                <w:noProof/>
              </w:rPr>
              <w:t>Appendix 3: Managing Terminal Symptoms in PD “At a Glance”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_Toc174026010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20</w:t>
            </w:r>
            <w:r w:rsidR="00176C71" w:rsidRPr="00176C71">
              <w:rPr>
                <w:rFonts w:ascii="Arial" w:hAnsi="Arial" w:cs="Arial"/>
                <w:noProof/>
                <w:webHidden/>
              </w:rPr>
              <w:fldChar w:fldCharType="end"/>
            </w:r>
          </w:hyperlink>
        </w:p>
        <w:p w14:paraId="2DB8BB40"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11" w:history="1">
            <w:r w:rsidR="00176C71" w:rsidRPr="00176C71">
              <w:rPr>
                <w:rStyle w:val="Hyperlink"/>
                <w:rFonts w:ascii="Arial" w:eastAsia="Calibri" w:hAnsi="Arial" w:cs="Arial"/>
                <w:noProof/>
              </w:rPr>
              <w:t>Appendix 4: Contraindicated Medications in patients with PD at the End of Life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_Toc174026011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22</w:t>
            </w:r>
            <w:r w:rsidR="00176C71" w:rsidRPr="00176C71">
              <w:rPr>
                <w:rFonts w:ascii="Arial" w:hAnsi="Arial" w:cs="Arial"/>
                <w:noProof/>
                <w:webHidden/>
              </w:rPr>
              <w:fldChar w:fldCharType="end"/>
            </w:r>
          </w:hyperlink>
        </w:p>
        <w:p w14:paraId="22F4597F"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12" w:history="1">
            <w:r w:rsidR="00176C71" w:rsidRPr="00176C71">
              <w:rPr>
                <w:rStyle w:val="Hyperlink"/>
                <w:rFonts w:ascii="Arial" w:eastAsia="Calibri" w:hAnsi="Arial" w:cs="Arial"/>
                <w:noProof/>
              </w:rPr>
              <w:t>Appendix 5: Rationalising PD Medications at the End of life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_Toc174026012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23</w:t>
            </w:r>
            <w:r w:rsidR="00176C71" w:rsidRPr="00176C71">
              <w:rPr>
                <w:rFonts w:ascii="Arial" w:hAnsi="Arial" w:cs="Arial"/>
                <w:noProof/>
                <w:webHidden/>
              </w:rPr>
              <w:fldChar w:fldCharType="end"/>
            </w:r>
          </w:hyperlink>
        </w:p>
        <w:p w14:paraId="131A2F69" w14:textId="77777777" w:rsidR="00176C71" w:rsidRPr="00176C71" w:rsidRDefault="00504BC9">
          <w:pPr>
            <w:pStyle w:val="TOC2"/>
            <w:tabs>
              <w:tab w:val="right" w:leader="dot" w:pos="9402"/>
            </w:tabs>
            <w:rPr>
              <w:rFonts w:ascii="Arial" w:eastAsiaTheme="minorEastAsia" w:hAnsi="Arial" w:cs="Arial"/>
              <w:noProof/>
              <w:sz w:val="22"/>
              <w:szCs w:val="22"/>
              <w:lang w:val="en-GB" w:eastAsia="en-GB"/>
            </w:rPr>
          </w:pPr>
          <w:hyperlink w:anchor="_Toc174026013" w:history="1">
            <w:r w:rsidR="00176C71" w:rsidRPr="00176C71">
              <w:rPr>
                <w:rStyle w:val="Hyperlink"/>
                <w:rFonts w:ascii="Arial" w:eastAsia="Calibri" w:hAnsi="Arial" w:cs="Arial"/>
                <w:noProof/>
              </w:rPr>
              <w:t>Appendix 6</w:t>
            </w:r>
            <w:r w:rsidR="00176C71" w:rsidRPr="00176C71">
              <w:rPr>
                <w:rStyle w:val="Hyperlink"/>
                <w:rFonts w:ascii="Arial" w:eastAsia="Calibri" w:hAnsi="Arial" w:cs="Arial"/>
                <w:noProof/>
                <w:lang w:val="en-GB"/>
              </w:rPr>
              <w:t>: Example Audit Form of Management of patients with Parkinson’s Disease in their last days to weeks of life</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_Toc174026013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24</w:t>
            </w:r>
            <w:r w:rsidR="00176C71" w:rsidRPr="00176C71">
              <w:rPr>
                <w:rFonts w:ascii="Arial" w:hAnsi="Arial" w:cs="Arial"/>
                <w:noProof/>
                <w:webHidden/>
              </w:rPr>
              <w:fldChar w:fldCharType="end"/>
            </w:r>
          </w:hyperlink>
        </w:p>
        <w:p w14:paraId="6E99938D" w14:textId="77777777" w:rsidR="00176C71" w:rsidRPr="00176C71" w:rsidRDefault="00504BC9">
          <w:pPr>
            <w:pStyle w:val="TOC1"/>
            <w:tabs>
              <w:tab w:val="right" w:leader="dot" w:pos="9402"/>
            </w:tabs>
            <w:rPr>
              <w:rFonts w:ascii="Arial" w:eastAsiaTheme="minorEastAsia" w:hAnsi="Arial" w:cs="Arial"/>
              <w:noProof/>
              <w:sz w:val="22"/>
              <w:szCs w:val="22"/>
              <w:lang w:val="en-GB" w:eastAsia="en-GB"/>
            </w:rPr>
          </w:pPr>
          <w:hyperlink w:anchor="_Toc174026014" w:history="1">
            <w:r w:rsidR="00176C71" w:rsidRPr="00176C71">
              <w:rPr>
                <w:rStyle w:val="Hyperlink"/>
                <w:rFonts w:ascii="Arial" w:hAnsi="Arial" w:cs="Arial"/>
                <w:noProof/>
                <w:lang w:bidi="en-GB"/>
              </w:rPr>
              <w:t>Guide History</w:t>
            </w:r>
            <w:r w:rsidR="00176C71" w:rsidRPr="00176C71">
              <w:rPr>
                <w:rFonts w:ascii="Arial" w:hAnsi="Arial" w:cs="Arial"/>
                <w:noProof/>
                <w:webHidden/>
              </w:rPr>
              <w:tab/>
            </w:r>
            <w:r w:rsidR="00176C71" w:rsidRPr="00176C71">
              <w:rPr>
                <w:rFonts w:ascii="Arial" w:hAnsi="Arial" w:cs="Arial"/>
                <w:noProof/>
                <w:webHidden/>
              </w:rPr>
              <w:fldChar w:fldCharType="begin"/>
            </w:r>
            <w:r w:rsidR="00176C71" w:rsidRPr="00176C71">
              <w:rPr>
                <w:rFonts w:ascii="Arial" w:hAnsi="Arial" w:cs="Arial"/>
                <w:noProof/>
                <w:webHidden/>
              </w:rPr>
              <w:instrText xml:space="preserve"> PAGEREF _Toc174026014 \h </w:instrText>
            </w:r>
            <w:r w:rsidR="00176C71" w:rsidRPr="00176C71">
              <w:rPr>
                <w:rFonts w:ascii="Arial" w:hAnsi="Arial" w:cs="Arial"/>
                <w:noProof/>
                <w:webHidden/>
              </w:rPr>
            </w:r>
            <w:r w:rsidR="00176C71" w:rsidRPr="00176C71">
              <w:rPr>
                <w:rFonts w:ascii="Arial" w:hAnsi="Arial" w:cs="Arial"/>
                <w:noProof/>
                <w:webHidden/>
              </w:rPr>
              <w:fldChar w:fldCharType="separate"/>
            </w:r>
            <w:r w:rsidR="00176C71" w:rsidRPr="00176C71">
              <w:rPr>
                <w:rFonts w:ascii="Arial" w:hAnsi="Arial" w:cs="Arial"/>
                <w:noProof/>
                <w:webHidden/>
              </w:rPr>
              <w:t>25</w:t>
            </w:r>
            <w:r w:rsidR="00176C71" w:rsidRPr="00176C71">
              <w:rPr>
                <w:rFonts w:ascii="Arial" w:hAnsi="Arial" w:cs="Arial"/>
                <w:noProof/>
                <w:webHidden/>
              </w:rPr>
              <w:fldChar w:fldCharType="end"/>
            </w:r>
          </w:hyperlink>
        </w:p>
        <w:p w14:paraId="278EA6FD" w14:textId="77777777" w:rsidR="00A472DB" w:rsidRDefault="000B50FB">
          <w:r>
            <w:rPr>
              <w:b/>
              <w:bCs/>
              <w:noProof/>
            </w:rPr>
            <w:fldChar w:fldCharType="end"/>
          </w:r>
        </w:p>
      </w:sdtContent>
    </w:sdt>
    <w:p w14:paraId="26A90AA2" w14:textId="77777777" w:rsidR="00A472DB" w:rsidRPr="00166E25" w:rsidRDefault="00A472DB" w:rsidP="00F208BD">
      <w:pPr>
        <w:spacing w:after="60"/>
        <w:rPr>
          <w:rFonts w:ascii="Arial" w:hAnsi="Arial" w:cs="Arial"/>
          <w:b/>
          <w:bCs/>
          <w:kern w:val="32"/>
        </w:rPr>
      </w:pPr>
    </w:p>
    <w:p w14:paraId="3E09B0B5" w14:textId="77777777" w:rsidR="002B712F" w:rsidRPr="00646204" w:rsidRDefault="00703B0D" w:rsidP="00C42CD7">
      <w:pPr>
        <w:pStyle w:val="Heading1"/>
        <w:numPr>
          <w:ilvl w:val="0"/>
          <w:numId w:val="9"/>
        </w:numPr>
      </w:pPr>
      <w:r w:rsidRPr="00646204">
        <w:br w:type="page"/>
      </w:r>
      <w:bookmarkStart w:id="1" w:name="_Toc174025985"/>
      <w:r w:rsidR="002B712F" w:rsidRPr="00646204">
        <w:lastRenderedPageBreak/>
        <w:t>INTRODUCTION</w:t>
      </w:r>
      <w:bookmarkEnd w:id="0"/>
      <w:bookmarkEnd w:id="1"/>
      <w:r w:rsidR="002B712F" w:rsidRPr="00646204">
        <w:t xml:space="preserve"> </w:t>
      </w:r>
    </w:p>
    <w:p w14:paraId="14CCF104" w14:textId="77777777" w:rsidR="00646204" w:rsidRPr="00646204" w:rsidRDefault="00646204" w:rsidP="00646204">
      <w:pPr>
        <w:pStyle w:val="ListParagraph"/>
        <w:widowControl/>
        <w:autoSpaceDE/>
        <w:autoSpaceDN/>
        <w:adjustRightInd/>
        <w:rPr>
          <w:rFonts w:ascii="Arial" w:hAnsi="Arial" w:cs="Arial"/>
          <w:b/>
          <w:bCs/>
          <w:kern w:val="32"/>
        </w:rPr>
      </w:pPr>
    </w:p>
    <w:p w14:paraId="1546D117" w14:textId="77777777" w:rsidR="007E2117" w:rsidRPr="00166E25" w:rsidRDefault="007E2117" w:rsidP="00F208BD">
      <w:pPr>
        <w:spacing w:after="60"/>
        <w:rPr>
          <w:rFonts w:ascii="Arial" w:hAnsi="Arial" w:cs="Arial"/>
          <w:b/>
          <w:bCs/>
          <w:kern w:val="32"/>
        </w:rPr>
      </w:pPr>
    </w:p>
    <w:p w14:paraId="58D02064" w14:textId="77777777" w:rsidR="00646204" w:rsidRPr="00646204" w:rsidRDefault="00646204" w:rsidP="00673717">
      <w:pPr>
        <w:pStyle w:val="Heading2"/>
      </w:pPr>
      <w:bookmarkStart w:id="2" w:name="_Toc174025986"/>
      <w:r w:rsidRPr="00646204">
        <w:t xml:space="preserve">1.1 </w:t>
      </w:r>
      <w:r w:rsidR="00A472DB" w:rsidRPr="00646204">
        <w:t>Scope</w:t>
      </w:r>
      <w:bookmarkEnd w:id="2"/>
    </w:p>
    <w:p w14:paraId="43778FA5" w14:textId="77777777" w:rsidR="00646204" w:rsidRPr="00646204" w:rsidRDefault="00646204" w:rsidP="00646204">
      <w:pPr>
        <w:spacing w:after="60"/>
        <w:rPr>
          <w:rFonts w:ascii="Arial" w:hAnsi="Arial" w:cs="Arial"/>
          <w:kern w:val="32"/>
        </w:rPr>
      </w:pPr>
    </w:p>
    <w:p w14:paraId="5CCE7552" w14:textId="77777777" w:rsidR="00646204" w:rsidRPr="00646204" w:rsidRDefault="00646204" w:rsidP="00646204">
      <w:pPr>
        <w:spacing w:after="60"/>
        <w:rPr>
          <w:rFonts w:ascii="Arial" w:hAnsi="Arial" w:cs="Arial"/>
          <w:kern w:val="32"/>
        </w:rPr>
      </w:pPr>
      <w:r w:rsidRPr="00646204">
        <w:rPr>
          <w:rFonts w:ascii="Arial" w:hAnsi="Arial" w:cs="Arial"/>
          <w:kern w:val="32"/>
        </w:rPr>
        <w:t xml:space="preserve">These guidelines apply to: </w:t>
      </w:r>
    </w:p>
    <w:p w14:paraId="7777B675" w14:textId="77777777" w:rsidR="00646204" w:rsidRPr="00646204" w:rsidRDefault="00646204" w:rsidP="00C42CD7">
      <w:pPr>
        <w:numPr>
          <w:ilvl w:val="0"/>
          <w:numId w:val="1"/>
        </w:numPr>
        <w:spacing w:after="60"/>
        <w:rPr>
          <w:rFonts w:ascii="Arial" w:hAnsi="Arial" w:cs="Arial"/>
          <w:kern w:val="32"/>
        </w:rPr>
      </w:pPr>
      <w:r w:rsidRPr="00646204">
        <w:rPr>
          <w:rFonts w:ascii="Arial" w:hAnsi="Arial" w:cs="Arial"/>
          <w:kern w:val="32"/>
        </w:rPr>
        <w:t>Patients with Idiopathic Parkinson’s Disease who are approaching the end of their life irrespective of the cause, either in hospital or the community</w:t>
      </w:r>
      <w:r w:rsidR="00B34069">
        <w:rPr>
          <w:rFonts w:ascii="Arial" w:hAnsi="Arial" w:cs="Arial"/>
          <w:kern w:val="32"/>
        </w:rPr>
        <w:t>;</w:t>
      </w:r>
    </w:p>
    <w:p w14:paraId="469FA761" w14:textId="77777777" w:rsidR="00646204" w:rsidRPr="00646204" w:rsidRDefault="00646204" w:rsidP="00C42CD7">
      <w:pPr>
        <w:numPr>
          <w:ilvl w:val="0"/>
          <w:numId w:val="1"/>
        </w:numPr>
        <w:spacing w:after="60"/>
        <w:rPr>
          <w:rFonts w:ascii="Arial" w:hAnsi="Arial" w:cs="Arial"/>
          <w:kern w:val="32"/>
        </w:rPr>
      </w:pPr>
      <w:r w:rsidRPr="00646204">
        <w:rPr>
          <w:rFonts w:ascii="Arial" w:hAnsi="Arial" w:cs="Arial"/>
          <w:kern w:val="32"/>
        </w:rPr>
        <w:t>The guideline is not directly intended for patients with other forms of Parkinsonism – such as Progressive Supranuclear Palsy, Multiple System Atrophy, Corticobasal Degeneration, Dementia with Lewy Bodies or Vascular Parkinsonism – but many principles will be relevant</w:t>
      </w:r>
      <w:r w:rsidR="00B34069">
        <w:rPr>
          <w:rFonts w:ascii="Arial" w:hAnsi="Arial" w:cs="Arial"/>
          <w:kern w:val="32"/>
        </w:rPr>
        <w:t>.</w:t>
      </w:r>
    </w:p>
    <w:p w14:paraId="75E51E42" w14:textId="77777777" w:rsidR="00646204" w:rsidRPr="00646204" w:rsidRDefault="00646204" w:rsidP="00646204">
      <w:pPr>
        <w:spacing w:after="60"/>
        <w:rPr>
          <w:rFonts w:ascii="Arial" w:hAnsi="Arial" w:cs="Arial"/>
          <w:kern w:val="32"/>
        </w:rPr>
      </w:pPr>
    </w:p>
    <w:p w14:paraId="71C6CB00" w14:textId="77777777" w:rsidR="00646204" w:rsidRPr="00646204" w:rsidRDefault="00646204" w:rsidP="00646204">
      <w:pPr>
        <w:spacing w:after="60"/>
        <w:rPr>
          <w:rFonts w:ascii="Arial" w:hAnsi="Arial" w:cs="Arial"/>
          <w:kern w:val="32"/>
        </w:rPr>
      </w:pPr>
    </w:p>
    <w:p w14:paraId="698B8D9A" w14:textId="274D1E54" w:rsidR="000D4D15" w:rsidRDefault="00646204" w:rsidP="00176C71">
      <w:pPr>
        <w:spacing w:after="60"/>
        <w:rPr>
          <w:rFonts w:ascii="Arial" w:hAnsi="Arial" w:cs="Arial"/>
          <w:b/>
          <w:bCs/>
          <w:kern w:val="32"/>
        </w:rPr>
      </w:pPr>
      <w:r w:rsidRPr="00646204">
        <w:rPr>
          <w:rFonts w:ascii="Arial" w:hAnsi="Arial" w:cs="Arial"/>
          <w:kern w:val="32"/>
        </w:rPr>
        <w:t xml:space="preserve">This guideline is intended to provide specific recommendations for symptom and medication management for PD patients in the </w:t>
      </w:r>
      <w:r w:rsidRPr="00646204">
        <w:rPr>
          <w:rFonts w:ascii="Arial" w:hAnsi="Arial" w:cs="Arial"/>
          <w:i/>
          <w:iCs/>
          <w:kern w:val="32"/>
        </w:rPr>
        <w:t xml:space="preserve">last days or weeks of life, </w:t>
      </w:r>
      <w:r w:rsidRPr="00646204">
        <w:rPr>
          <w:rFonts w:ascii="Arial" w:hAnsi="Arial" w:cs="Arial"/>
          <w:iCs/>
          <w:kern w:val="32"/>
        </w:rPr>
        <w:t xml:space="preserve">whether </w:t>
      </w:r>
      <w:r w:rsidRPr="00646204">
        <w:rPr>
          <w:rFonts w:ascii="Arial" w:hAnsi="Arial" w:cs="Arial"/>
          <w:kern w:val="32"/>
        </w:rPr>
        <w:t>in primary or secondary care. It is not intended to replace the abundant guidance available elsewhere for palliative patients, for example:</w:t>
      </w:r>
      <w:r w:rsidR="00F06A5E">
        <w:rPr>
          <w:rFonts w:ascii="Arial" w:hAnsi="Arial" w:cs="Arial"/>
          <w:kern w:val="32"/>
        </w:rPr>
        <w:t xml:space="preserve"> </w:t>
      </w:r>
      <w:hyperlink r:id="rId13" w:history="1">
        <w:r w:rsidRPr="00E44D52">
          <w:rPr>
            <w:rStyle w:val="Hyperlink"/>
            <w:rFonts w:ascii="Arial" w:hAnsi="Arial" w:cs="Arial"/>
            <w:b/>
            <w:bCs/>
            <w:kern w:val="32"/>
          </w:rPr>
          <w:t>West Midlands Palliative Care Guidelines</w:t>
        </w:r>
      </w:hyperlink>
      <w:r w:rsidR="00F06A5E">
        <w:rPr>
          <w:rStyle w:val="Hyperlink"/>
          <w:rFonts w:ascii="Arial" w:hAnsi="Arial" w:cs="Arial"/>
          <w:b/>
          <w:bCs/>
          <w:kern w:val="32"/>
        </w:rPr>
        <w:t>.</w:t>
      </w:r>
    </w:p>
    <w:p w14:paraId="29C44475" w14:textId="77777777" w:rsidR="00646204" w:rsidRPr="00646204" w:rsidRDefault="00646204" w:rsidP="00646204">
      <w:pPr>
        <w:spacing w:after="60"/>
        <w:rPr>
          <w:rFonts w:ascii="Arial" w:hAnsi="Arial" w:cs="Arial"/>
          <w:b/>
          <w:bCs/>
          <w:kern w:val="32"/>
        </w:rPr>
      </w:pPr>
    </w:p>
    <w:p w14:paraId="635C3264" w14:textId="77777777" w:rsidR="00646204" w:rsidRPr="00A472DB" w:rsidRDefault="00A472DB" w:rsidP="00A472DB">
      <w:pPr>
        <w:pStyle w:val="Heading2"/>
      </w:pPr>
      <w:bookmarkStart w:id="3" w:name="_Toc174025987"/>
      <w:bookmarkStart w:id="4" w:name="_GoBack"/>
      <w:bookmarkEnd w:id="4"/>
      <w:r w:rsidRPr="00A472DB">
        <w:t xml:space="preserve">1.2 </w:t>
      </w:r>
      <w:r w:rsidR="00646204" w:rsidRPr="00A472DB">
        <w:t xml:space="preserve">Definitions </w:t>
      </w:r>
      <w:r w:rsidRPr="00A472DB">
        <w:t>And Abbreviations</w:t>
      </w:r>
      <w:bookmarkEnd w:id="3"/>
    </w:p>
    <w:p w14:paraId="630615D2" w14:textId="77777777" w:rsidR="00646204" w:rsidRPr="00646204" w:rsidRDefault="00646204" w:rsidP="00646204">
      <w:pPr>
        <w:spacing w:after="60"/>
        <w:rPr>
          <w:rFonts w:ascii="Arial" w:hAnsi="Arial" w:cs="Arial"/>
          <w:b/>
          <w:bCs/>
          <w:kern w:val="32"/>
        </w:rPr>
      </w:pPr>
    </w:p>
    <w:p w14:paraId="7B7FFDEA" w14:textId="77777777" w:rsidR="00646204" w:rsidRPr="00E44D52" w:rsidRDefault="00646204" w:rsidP="00646204">
      <w:pPr>
        <w:spacing w:after="60"/>
        <w:rPr>
          <w:rFonts w:ascii="Arial" w:hAnsi="Arial" w:cs="Arial"/>
          <w:kern w:val="32"/>
        </w:rPr>
      </w:pPr>
      <w:r w:rsidRPr="00E44D52">
        <w:rPr>
          <w:rFonts w:ascii="Arial" w:hAnsi="Arial" w:cs="Arial"/>
          <w:kern w:val="32"/>
        </w:rPr>
        <w:t>PD – Parkinson’s Disease</w:t>
      </w:r>
    </w:p>
    <w:p w14:paraId="783CF809" w14:textId="77777777" w:rsidR="00646204" w:rsidRPr="00E44D52" w:rsidRDefault="00646204" w:rsidP="00646204">
      <w:pPr>
        <w:spacing w:after="60"/>
        <w:rPr>
          <w:rFonts w:ascii="Arial" w:hAnsi="Arial" w:cs="Arial"/>
          <w:kern w:val="32"/>
        </w:rPr>
      </w:pPr>
      <w:r w:rsidRPr="00E44D52">
        <w:rPr>
          <w:rFonts w:ascii="Arial" w:hAnsi="Arial" w:cs="Arial"/>
          <w:kern w:val="32"/>
        </w:rPr>
        <w:t xml:space="preserve">CNS – Clinical Nurse Specialist </w:t>
      </w:r>
    </w:p>
    <w:p w14:paraId="56045F30" w14:textId="77777777" w:rsidR="00C54434" w:rsidRPr="00E44D52" w:rsidRDefault="00C54434" w:rsidP="00646204">
      <w:pPr>
        <w:spacing w:after="60"/>
        <w:rPr>
          <w:rFonts w:ascii="Arial" w:hAnsi="Arial" w:cs="Arial"/>
          <w:kern w:val="32"/>
        </w:rPr>
      </w:pPr>
      <w:r w:rsidRPr="00E44D52">
        <w:rPr>
          <w:rFonts w:ascii="Arial" w:hAnsi="Arial" w:cs="Arial"/>
          <w:kern w:val="32"/>
        </w:rPr>
        <w:t>MDT- Multidisciplinary team</w:t>
      </w:r>
    </w:p>
    <w:p w14:paraId="00C4A043" w14:textId="77777777" w:rsidR="00646204" w:rsidRPr="00E44D52" w:rsidRDefault="00646204" w:rsidP="00646204">
      <w:pPr>
        <w:spacing w:after="60"/>
        <w:rPr>
          <w:rFonts w:ascii="Arial" w:hAnsi="Arial" w:cs="Arial"/>
          <w:kern w:val="32"/>
        </w:rPr>
      </w:pPr>
      <w:r w:rsidRPr="00E44D52">
        <w:rPr>
          <w:rFonts w:ascii="Arial" w:hAnsi="Arial" w:cs="Arial"/>
          <w:kern w:val="32"/>
        </w:rPr>
        <w:t>COMT – Catechol-O-Methyl Transferase</w:t>
      </w:r>
    </w:p>
    <w:p w14:paraId="1244EC6E" w14:textId="77777777" w:rsidR="00646204" w:rsidRPr="00E44D52" w:rsidRDefault="00646204" w:rsidP="00646204">
      <w:pPr>
        <w:spacing w:after="60"/>
        <w:rPr>
          <w:rFonts w:ascii="Arial" w:hAnsi="Arial" w:cs="Arial"/>
          <w:kern w:val="32"/>
        </w:rPr>
      </w:pPr>
      <w:r w:rsidRPr="00E44D52">
        <w:rPr>
          <w:rFonts w:ascii="Arial" w:hAnsi="Arial" w:cs="Arial"/>
          <w:kern w:val="32"/>
        </w:rPr>
        <w:t xml:space="preserve">MAO–B – Monoamine Oxidase B inhibitor </w:t>
      </w:r>
    </w:p>
    <w:p w14:paraId="792EF361" w14:textId="77777777" w:rsidR="00646204" w:rsidRPr="00E44D52" w:rsidRDefault="00646204" w:rsidP="00646204">
      <w:pPr>
        <w:spacing w:after="60"/>
        <w:rPr>
          <w:rFonts w:ascii="Arial" w:hAnsi="Arial" w:cs="Arial"/>
          <w:kern w:val="32"/>
        </w:rPr>
      </w:pPr>
      <w:r w:rsidRPr="00E44D52">
        <w:rPr>
          <w:rFonts w:ascii="Arial" w:hAnsi="Arial" w:cs="Arial"/>
          <w:kern w:val="32"/>
        </w:rPr>
        <w:t xml:space="preserve">TDS – Three times a day </w:t>
      </w:r>
    </w:p>
    <w:p w14:paraId="193BB728" w14:textId="77777777" w:rsidR="00646204" w:rsidRPr="00E44D52" w:rsidRDefault="00646204" w:rsidP="00646204">
      <w:pPr>
        <w:spacing w:after="60"/>
        <w:rPr>
          <w:rFonts w:ascii="Arial" w:hAnsi="Arial" w:cs="Arial"/>
          <w:kern w:val="32"/>
        </w:rPr>
      </w:pPr>
      <w:r w:rsidRPr="00E44D52">
        <w:rPr>
          <w:rFonts w:ascii="Arial" w:hAnsi="Arial" w:cs="Arial"/>
          <w:kern w:val="32"/>
        </w:rPr>
        <w:t xml:space="preserve">QDS – Four times a day </w:t>
      </w:r>
    </w:p>
    <w:p w14:paraId="22EE2C69" w14:textId="77777777" w:rsidR="00646204" w:rsidRPr="00E44D52" w:rsidRDefault="00646204" w:rsidP="00646204">
      <w:pPr>
        <w:spacing w:after="60"/>
        <w:rPr>
          <w:rFonts w:ascii="Arial" w:hAnsi="Arial" w:cs="Arial"/>
          <w:kern w:val="32"/>
          <w:lang w:val="en-GB"/>
        </w:rPr>
      </w:pPr>
      <w:r w:rsidRPr="00E44D52">
        <w:rPr>
          <w:rFonts w:ascii="Arial" w:hAnsi="Arial" w:cs="Arial"/>
          <w:kern w:val="32"/>
        </w:rPr>
        <w:t>CR – Controlled Release</w:t>
      </w:r>
    </w:p>
    <w:p w14:paraId="262A786F" w14:textId="77777777" w:rsidR="00646204" w:rsidRPr="00E44D52" w:rsidRDefault="00646204" w:rsidP="00646204">
      <w:pPr>
        <w:spacing w:after="60"/>
        <w:rPr>
          <w:rFonts w:ascii="Arial" w:hAnsi="Arial" w:cs="Arial"/>
          <w:kern w:val="32"/>
        </w:rPr>
      </w:pPr>
      <w:r w:rsidRPr="00E44D52">
        <w:rPr>
          <w:rFonts w:ascii="Arial" w:hAnsi="Arial" w:cs="Arial"/>
          <w:kern w:val="32"/>
        </w:rPr>
        <w:t>ReSPECT - Recommended Summary Plan for Emergency Care and Treatment</w:t>
      </w:r>
    </w:p>
    <w:p w14:paraId="465B0E52" w14:textId="77777777" w:rsidR="00646204" w:rsidRPr="00E44D52" w:rsidRDefault="00646204" w:rsidP="00646204">
      <w:pPr>
        <w:spacing w:after="60"/>
        <w:rPr>
          <w:rFonts w:ascii="Arial" w:hAnsi="Arial" w:cs="Arial"/>
          <w:kern w:val="32"/>
        </w:rPr>
      </w:pPr>
      <w:r w:rsidRPr="00E44D52">
        <w:rPr>
          <w:rFonts w:ascii="Arial" w:hAnsi="Arial" w:cs="Arial"/>
          <w:kern w:val="32"/>
        </w:rPr>
        <w:t>ACP – Advance Care Plan</w:t>
      </w:r>
    </w:p>
    <w:p w14:paraId="2E412B05" w14:textId="77777777" w:rsidR="00646204" w:rsidRPr="00E44D52" w:rsidRDefault="00646204" w:rsidP="00646204">
      <w:pPr>
        <w:spacing w:after="60"/>
        <w:rPr>
          <w:rFonts w:ascii="Arial" w:hAnsi="Arial" w:cs="Arial"/>
          <w:kern w:val="32"/>
        </w:rPr>
      </w:pPr>
      <w:r w:rsidRPr="00E44D52">
        <w:rPr>
          <w:rFonts w:ascii="Arial" w:hAnsi="Arial" w:cs="Arial"/>
          <w:kern w:val="32"/>
        </w:rPr>
        <w:t>CSCI – Continuous subcutaneous infusion (‘’syringe driver’’)</w:t>
      </w:r>
    </w:p>
    <w:p w14:paraId="151C2062" w14:textId="77777777" w:rsidR="00646204" w:rsidRPr="00E44D52" w:rsidRDefault="00646204" w:rsidP="00646204">
      <w:pPr>
        <w:spacing w:after="60"/>
        <w:rPr>
          <w:rFonts w:ascii="Arial" w:hAnsi="Arial" w:cs="Arial"/>
          <w:kern w:val="32"/>
        </w:rPr>
      </w:pPr>
      <w:r w:rsidRPr="00E44D52">
        <w:rPr>
          <w:rFonts w:ascii="Arial" w:hAnsi="Arial" w:cs="Arial"/>
          <w:kern w:val="32"/>
        </w:rPr>
        <w:t>DBS – Deep brain stimulation</w:t>
      </w:r>
    </w:p>
    <w:p w14:paraId="7313009A" w14:textId="77777777" w:rsidR="00646204" w:rsidRPr="00E44D52" w:rsidRDefault="00646204" w:rsidP="00646204">
      <w:pPr>
        <w:spacing w:after="60"/>
        <w:rPr>
          <w:rFonts w:ascii="Arial" w:hAnsi="Arial" w:cs="Arial"/>
          <w:kern w:val="32"/>
        </w:rPr>
      </w:pPr>
      <w:r w:rsidRPr="00E44D52">
        <w:rPr>
          <w:rFonts w:ascii="Arial" w:hAnsi="Arial" w:cs="Arial"/>
          <w:kern w:val="32"/>
        </w:rPr>
        <w:t>PEG – Percutaneous endoscopic gastrostomy</w:t>
      </w:r>
    </w:p>
    <w:p w14:paraId="3B0B0C35" w14:textId="77777777" w:rsidR="00646204" w:rsidRPr="00E44D52" w:rsidRDefault="00646204" w:rsidP="00646204">
      <w:pPr>
        <w:spacing w:after="60"/>
        <w:rPr>
          <w:rFonts w:ascii="Arial" w:hAnsi="Arial" w:cs="Arial"/>
          <w:kern w:val="32"/>
        </w:rPr>
      </w:pPr>
      <w:r w:rsidRPr="00E44D52">
        <w:rPr>
          <w:rFonts w:ascii="Arial" w:hAnsi="Arial" w:cs="Arial"/>
          <w:kern w:val="32"/>
        </w:rPr>
        <w:t>PEG-J – Percutaneous endoscopic transgastric jejeunostomy</w:t>
      </w:r>
    </w:p>
    <w:p w14:paraId="31E01543" w14:textId="77777777" w:rsidR="00646204" w:rsidRDefault="00646204" w:rsidP="00646204">
      <w:pPr>
        <w:spacing w:after="60"/>
        <w:rPr>
          <w:rFonts w:ascii="Arial" w:hAnsi="Arial" w:cs="Arial"/>
          <w:kern w:val="32"/>
        </w:rPr>
      </w:pPr>
    </w:p>
    <w:p w14:paraId="7C9C742B" w14:textId="77777777" w:rsidR="008C5C68" w:rsidRDefault="008C5C68" w:rsidP="00646204">
      <w:pPr>
        <w:spacing w:after="60"/>
        <w:rPr>
          <w:rFonts w:ascii="Arial" w:hAnsi="Arial" w:cs="Arial"/>
          <w:kern w:val="32"/>
        </w:rPr>
      </w:pPr>
    </w:p>
    <w:p w14:paraId="192184BE" w14:textId="77777777" w:rsidR="008C5C68" w:rsidRDefault="008C5C68" w:rsidP="00646204">
      <w:pPr>
        <w:spacing w:after="60"/>
        <w:rPr>
          <w:rFonts w:ascii="Arial" w:hAnsi="Arial" w:cs="Arial"/>
          <w:kern w:val="32"/>
        </w:rPr>
      </w:pPr>
    </w:p>
    <w:p w14:paraId="35EE2EE3" w14:textId="77777777" w:rsidR="008C5C68" w:rsidRDefault="008C5C68" w:rsidP="00646204">
      <w:pPr>
        <w:spacing w:after="60"/>
        <w:rPr>
          <w:rFonts w:ascii="Arial" w:hAnsi="Arial" w:cs="Arial"/>
          <w:kern w:val="32"/>
        </w:rPr>
      </w:pPr>
    </w:p>
    <w:p w14:paraId="0D898758" w14:textId="77777777" w:rsidR="008C5C68" w:rsidRDefault="008C5C68" w:rsidP="00646204">
      <w:pPr>
        <w:spacing w:after="60"/>
        <w:rPr>
          <w:rFonts w:ascii="Arial" w:hAnsi="Arial" w:cs="Arial"/>
          <w:kern w:val="32"/>
        </w:rPr>
      </w:pPr>
    </w:p>
    <w:p w14:paraId="7019FC61" w14:textId="77777777" w:rsidR="008C5C68" w:rsidRPr="00E44D52" w:rsidRDefault="008C5C68" w:rsidP="00646204">
      <w:pPr>
        <w:spacing w:after="60"/>
        <w:rPr>
          <w:rFonts w:ascii="Arial" w:hAnsi="Arial" w:cs="Arial"/>
          <w:kern w:val="32"/>
        </w:rPr>
      </w:pPr>
    </w:p>
    <w:p w14:paraId="2FF40508" w14:textId="77777777" w:rsidR="00646204" w:rsidRDefault="00646204" w:rsidP="00646204">
      <w:pPr>
        <w:spacing w:after="60"/>
        <w:rPr>
          <w:rFonts w:ascii="Arial" w:hAnsi="Arial" w:cs="Arial"/>
          <w:b/>
          <w:bCs/>
          <w:kern w:val="32"/>
        </w:rPr>
      </w:pPr>
    </w:p>
    <w:p w14:paraId="3F71DE0C" w14:textId="77777777" w:rsidR="00646204" w:rsidRDefault="00842EB4" w:rsidP="00C42CD7">
      <w:pPr>
        <w:pStyle w:val="Heading1"/>
        <w:numPr>
          <w:ilvl w:val="0"/>
          <w:numId w:val="9"/>
        </w:numPr>
      </w:pPr>
      <w:bookmarkStart w:id="5" w:name="_Toc174025988"/>
      <w:r>
        <w:lastRenderedPageBreak/>
        <w:t>BACKGROUND</w:t>
      </w:r>
      <w:bookmarkEnd w:id="5"/>
    </w:p>
    <w:p w14:paraId="0E60398B" w14:textId="77777777" w:rsidR="00646204" w:rsidRDefault="00646204" w:rsidP="007E2117">
      <w:pPr>
        <w:spacing w:after="60"/>
        <w:rPr>
          <w:rFonts w:ascii="Arial" w:hAnsi="Arial" w:cs="Arial"/>
          <w:b/>
          <w:bCs/>
          <w:kern w:val="32"/>
        </w:rPr>
      </w:pPr>
    </w:p>
    <w:p w14:paraId="1C8C5267" w14:textId="77777777" w:rsidR="007E2117" w:rsidRPr="007E2117" w:rsidRDefault="00A472DB" w:rsidP="00673717">
      <w:pPr>
        <w:pStyle w:val="Heading2"/>
      </w:pPr>
      <w:bookmarkStart w:id="6" w:name="_Toc174025989"/>
      <w:r>
        <w:t xml:space="preserve">2.1 Epidemiology </w:t>
      </w:r>
      <w:r w:rsidR="00E44D52">
        <w:t>a</w:t>
      </w:r>
      <w:r>
        <w:t xml:space="preserve">nd </w:t>
      </w:r>
      <w:r w:rsidR="00E44D52">
        <w:t>s</w:t>
      </w:r>
      <w:r>
        <w:t>tages Of PD</w:t>
      </w:r>
      <w:bookmarkEnd w:id="6"/>
      <w:r>
        <w:t xml:space="preserve"> </w:t>
      </w:r>
    </w:p>
    <w:p w14:paraId="4E420924" w14:textId="77777777" w:rsidR="489DCD9C" w:rsidRDefault="489DCD9C" w:rsidP="489DCD9C"/>
    <w:p w14:paraId="56658E1B" w14:textId="77777777" w:rsidR="00D45B57" w:rsidRPr="00166E25" w:rsidRDefault="00D45B57" w:rsidP="00245A88">
      <w:pPr>
        <w:pStyle w:val="NormalWeb"/>
        <w:rPr>
          <w:rFonts w:ascii="Arial" w:hAnsi="Arial" w:cs="Arial"/>
          <w:color w:val="01011C"/>
          <w:shd w:val="clear" w:color="auto" w:fill="FFFFFF"/>
        </w:rPr>
      </w:pPr>
      <w:r w:rsidRPr="00166E25">
        <w:rPr>
          <w:rFonts w:ascii="Arial" w:hAnsi="Arial" w:cs="Arial"/>
        </w:rPr>
        <w:t xml:space="preserve">Idiopathic </w:t>
      </w:r>
      <w:r w:rsidR="00E72939" w:rsidRPr="00166E25">
        <w:rPr>
          <w:rFonts w:ascii="Arial" w:hAnsi="Arial" w:cs="Arial"/>
        </w:rPr>
        <w:t>Parkinson’s</w:t>
      </w:r>
      <w:r w:rsidRPr="00166E25">
        <w:rPr>
          <w:rFonts w:ascii="Arial" w:hAnsi="Arial" w:cs="Arial"/>
        </w:rPr>
        <w:t xml:space="preserve"> Disease (PD) </w:t>
      </w:r>
      <w:r w:rsidR="004B30FE">
        <w:rPr>
          <w:rFonts w:ascii="Arial" w:hAnsi="Arial" w:cs="Arial"/>
        </w:rPr>
        <w:t>is the</w:t>
      </w:r>
      <w:r w:rsidRPr="00166E25">
        <w:rPr>
          <w:rFonts w:ascii="Arial" w:hAnsi="Arial" w:cs="Arial"/>
        </w:rPr>
        <w:t xml:space="preserve"> second commonest neurod</w:t>
      </w:r>
      <w:r w:rsidR="004905C7" w:rsidRPr="00166E25">
        <w:rPr>
          <w:rFonts w:ascii="Arial" w:hAnsi="Arial" w:cs="Arial"/>
        </w:rPr>
        <w:t>egenerative disorder in the UK</w:t>
      </w:r>
      <w:r w:rsidR="00572283">
        <w:rPr>
          <w:rFonts w:ascii="Arial" w:hAnsi="Arial" w:cs="Arial"/>
        </w:rPr>
        <w:t xml:space="preserve">; </w:t>
      </w:r>
      <w:r w:rsidRPr="00166E25">
        <w:rPr>
          <w:rFonts w:ascii="Arial" w:hAnsi="Arial" w:cs="Arial"/>
          <w:color w:val="01011C"/>
          <w:shd w:val="clear" w:color="auto" w:fill="FFFFFF"/>
        </w:rPr>
        <w:t xml:space="preserve">1 in 37 people will be </w:t>
      </w:r>
      <w:r w:rsidR="000B0BFA" w:rsidRPr="00166E25">
        <w:rPr>
          <w:rFonts w:ascii="Arial" w:hAnsi="Arial" w:cs="Arial"/>
          <w:color w:val="01011C"/>
          <w:shd w:val="clear" w:color="auto" w:fill="FFFFFF"/>
        </w:rPr>
        <w:t>diagnosed in their lifetime. T</w:t>
      </w:r>
      <w:r w:rsidRPr="00166E25">
        <w:rPr>
          <w:rFonts w:ascii="Arial" w:hAnsi="Arial" w:cs="Arial"/>
          <w:color w:val="01011C"/>
          <w:shd w:val="clear" w:color="auto" w:fill="FFFFFF"/>
        </w:rPr>
        <w:t>here are currently over 120,000 people living with the condition</w:t>
      </w:r>
      <w:r w:rsidR="000B0BFA" w:rsidRPr="00166E25">
        <w:rPr>
          <w:rFonts w:ascii="Arial" w:hAnsi="Arial" w:cs="Arial"/>
          <w:color w:val="01011C"/>
          <w:shd w:val="clear" w:color="auto" w:fill="FFFFFF"/>
        </w:rPr>
        <w:t xml:space="preserve"> and</w:t>
      </w:r>
      <w:r w:rsidR="003435AC">
        <w:rPr>
          <w:rFonts w:ascii="Arial" w:hAnsi="Arial" w:cs="Arial"/>
          <w:color w:val="01011C"/>
          <w:shd w:val="clear" w:color="auto" w:fill="FFFFFF"/>
        </w:rPr>
        <w:t xml:space="preserve"> the</w:t>
      </w:r>
      <w:r w:rsidR="000B0BFA" w:rsidRPr="00166E25">
        <w:rPr>
          <w:rFonts w:ascii="Arial" w:hAnsi="Arial" w:cs="Arial"/>
          <w:color w:val="01011C"/>
          <w:shd w:val="clear" w:color="auto" w:fill="FFFFFF"/>
        </w:rPr>
        <w:t xml:space="preserve"> </w:t>
      </w:r>
      <w:r w:rsidR="004905C7" w:rsidRPr="00166E25">
        <w:rPr>
          <w:rFonts w:ascii="Arial" w:hAnsi="Arial" w:cs="Arial"/>
          <w:color w:val="01011C"/>
          <w:shd w:val="clear" w:color="auto" w:fill="FFFFFF"/>
        </w:rPr>
        <w:t xml:space="preserve">number is projected to </w:t>
      </w:r>
      <w:r w:rsidR="00E72939" w:rsidRPr="00166E25">
        <w:rPr>
          <w:rFonts w:ascii="Arial" w:hAnsi="Arial" w:cs="Arial"/>
          <w:color w:val="01011C"/>
          <w:shd w:val="clear" w:color="auto" w:fill="FFFFFF"/>
        </w:rPr>
        <w:t xml:space="preserve">rise </w:t>
      </w:r>
      <w:r w:rsidR="004905C7" w:rsidRPr="00166E25">
        <w:rPr>
          <w:rFonts w:ascii="Arial" w:hAnsi="Arial" w:cs="Arial"/>
          <w:color w:val="01011C"/>
          <w:shd w:val="clear" w:color="auto" w:fill="FFFFFF"/>
        </w:rPr>
        <w:t>with an ageing population.</w:t>
      </w:r>
    </w:p>
    <w:p w14:paraId="11098E75" w14:textId="77777777" w:rsidR="0048462E" w:rsidRPr="00166E25" w:rsidRDefault="000B6DBD" w:rsidP="00245A88">
      <w:pPr>
        <w:pStyle w:val="NormalWeb"/>
        <w:rPr>
          <w:rFonts w:ascii="Arial" w:hAnsi="Arial" w:cs="Arial"/>
        </w:rPr>
      </w:pPr>
      <w:r w:rsidRPr="00166E25">
        <w:rPr>
          <w:rFonts w:ascii="Arial" w:hAnsi="Arial" w:cs="Arial"/>
        </w:rPr>
        <w:t xml:space="preserve">The </w:t>
      </w:r>
      <w:r w:rsidR="00DD286A" w:rsidRPr="00166E25">
        <w:rPr>
          <w:rFonts w:ascii="Arial" w:hAnsi="Arial" w:cs="Arial"/>
        </w:rPr>
        <w:t>prognosis</w:t>
      </w:r>
      <w:r w:rsidRPr="00166E25">
        <w:rPr>
          <w:rFonts w:ascii="Arial" w:hAnsi="Arial" w:cs="Arial"/>
        </w:rPr>
        <w:t xml:space="preserve"> </w:t>
      </w:r>
      <w:r w:rsidR="00DD286A" w:rsidRPr="00166E25">
        <w:rPr>
          <w:rFonts w:ascii="Arial" w:hAnsi="Arial" w:cs="Arial"/>
        </w:rPr>
        <w:t>of patients</w:t>
      </w:r>
      <w:r w:rsidRPr="00166E25">
        <w:rPr>
          <w:rFonts w:ascii="Arial" w:hAnsi="Arial" w:cs="Arial"/>
        </w:rPr>
        <w:t xml:space="preserve"> with PD </w:t>
      </w:r>
      <w:r w:rsidR="00DD286A" w:rsidRPr="00166E25">
        <w:rPr>
          <w:rFonts w:ascii="Arial" w:hAnsi="Arial" w:cs="Arial"/>
        </w:rPr>
        <w:t xml:space="preserve">is </w:t>
      </w:r>
      <w:r w:rsidR="00910F04" w:rsidRPr="00166E25">
        <w:rPr>
          <w:rFonts w:ascii="Arial" w:hAnsi="Arial" w:cs="Arial"/>
        </w:rPr>
        <w:t>quite variable and</w:t>
      </w:r>
      <w:r w:rsidR="00DD286A" w:rsidRPr="00166E25">
        <w:rPr>
          <w:rFonts w:ascii="Arial" w:hAnsi="Arial" w:cs="Arial"/>
        </w:rPr>
        <w:t xml:space="preserve"> </w:t>
      </w:r>
      <w:r w:rsidRPr="00166E25">
        <w:rPr>
          <w:rFonts w:ascii="Arial" w:hAnsi="Arial" w:cs="Arial"/>
        </w:rPr>
        <w:t>mainly</w:t>
      </w:r>
      <w:r w:rsidR="00DD286A" w:rsidRPr="00166E25">
        <w:rPr>
          <w:rFonts w:ascii="Arial" w:hAnsi="Arial" w:cs="Arial"/>
        </w:rPr>
        <w:t xml:space="preserve"> determined by the </w:t>
      </w:r>
      <w:r w:rsidRPr="00166E25">
        <w:rPr>
          <w:rFonts w:ascii="Arial" w:hAnsi="Arial" w:cs="Arial"/>
        </w:rPr>
        <w:t xml:space="preserve">age </w:t>
      </w:r>
      <w:r w:rsidR="00DD286A" w:rsidRPr="00166E25">
        <w:rPr>
          <w:rFonts w:ascii="Arial" w:hAnsi="Arial" w:cs="Arial"/>
        </w:rPr>
        <w:t xml:space="preserve">at which motor symptoms present. The impact on life expectancy – compared to matched controls – is greatest </w:t>
      </w:r>
      <w:r w:rsidR="002F4676" w:rsidRPr="00166E25">
        <w:rPr>
          <w:rFonts w:ascii="Arial" w:hAnsi="Arial" w:cs="Arial"/>
        </w:rPr>
        <w:t>in</w:t>
      </w:r>
      <w:r w:rsidR="000F0EFB">
        <w:rPr>
          <w:rFonts w:ascii="Arial" w:hAnsi="Arial" w:cs="Arial"/>
        </w:rPr>
        <w:t xml:space="preserve"> those diagnosed when young and middle aged compared to those diagnosed </w:t>
      </w:r>
      <w:r w:rsidR="00DD286A" w:rsidRPr="00166E25">
        <w:rPr>
          <w:rFonts w:ascii="Arial" w:hAnsi="Arial" w:cs="Arial"/>
        </w:rPr>
        <w:t xml:space="preserve">in their 70s and 80s. </w:t>
      </w:r>
      <w:r w:rsidR="001D4E8B" w:rsidRPr="00166E25">
        <w:rPr>
          <w:rFonts w:ascii="Arial" w:hAnsi="Arial" w:cs="Arial"/>
        </w:rPr>
        <w:t>Infection is the usual mode of death (especially p</w:t>
      </w:r>
      <w:r w:rsidR="0048462E" w:rsidRPr="00166E25">
        <w:rPr>
          <w:rFonts w:ascii="Arial" w:hAnsi="Arial" w:cs="Arial"/>
        </w:rPr>
        <w:t>neumonia</w:t>
      </w:r>
      <w:r w:rsidR="001D4E8B" w:rsidRPr="00166E25">
        <w:rPr>
          <w:rFonts w:ascii="Arial" w:hAnsi="Arial" w:cs="Arial"/>
        </w:rPr>
        <w:t>)</w:t>
      </w:r>
      <w:r w:rsidR="0048462E" w:rsidRPr="00166E25">
        <w:rPr>
          <w:rFonts w:ascii="Arial" w:hAnsi="Arial" w:cs="Arial"/>
        </w:rPr>
        <w:t xml:space="preserve"> </w:t>
      </w:r>
      <w:r w:rsidR="001D4E8B" w:rsidRPr="00166E25">
        <w:rPr>
          <w:rFonts w:ascii="Arial" w:hAnsi="Arial" w:cs="Arial"/>
        </w:rPr>
        <w:t>as advanced disease</w:t>
      </w:r>
      <w:r w:rsidR="00245A88">
        <w:rPr>
          <w:rFonts w:ascii="Arial" w:hAnsi="Arial" w:cs="Arial"/>
        </w:rPr>
        <w:t xml:space="preserve"> typically</w:t>
      </w:r>
      <w:r w:rsidR="001D4E8B" w:rsidRPr="00166E25">
        <w:rPr>
          <w:rFonts w:ascii="Arial" w:hAnsi="Arial" w:cs="Arial"/>
        </w:rPr>
        <w:t xml:space="preserve"> co-exists with frail physical health.</w:t>
      </w:r>
    </w:p>
    <w:p w14:paraId="36AAE084" w14:textId="77777777" w:rsidR="0048462E" w:rsidRPr="00166E25" w:rsidRDefault="00764D53" w:rsidP="0048462E">
      <w:pPr>
        <w:pStyle w:val="NormalWeb"/>
        <w:keepNext/>
        <w:rPr>
          <w:rFonts w:ascii="Arial" w:hAnsi="Arial" w:cs="Arial"/>
        </w:rPr>
      </w:pPr>
      <w:r w:rsidRPr="00166E25">
        <w:rPr>
          <w:rFonts w:ascii="Arial" w:hAnsi="Arial" w:cs="Arial"/>
          <w:noProof/>
        </w:rPr>
        <w:drawing>
          <wp:inline distT="0" distB="0" distL="0" distR="0" wp14:anchorId="35F0A896" wp14:editId="6C8059B5">
            <wp:extent cx="5937662" cy="973777"/>
            <wp:effectExtent l="0" t="0" r="63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47402C4" w14:textId="77777777" w:rsidR="0048462E" w:rsidRPr="007E2117" w:rsidRDefault="00910F04" w:rsidP="009866CC">
      <w:pPr>
        <w:pStyle w:val="Caption"/>
        <w:jc w:val="center"/>
        <w:rPr>
          <w:rFonts w:ascii="Arial" w:hAnsi="Arial" w:cs="Arial"/>
          <w:b w:val="0"/>
          <w:color w:val="auto"/>
          <w:sz w:val="22"/>
          <w:szCs w:val="24"/>
        </w:rPr>
      </w:pPr>
      <w:r w:rsidRPr="007E2117">
        <w:rPr>
          <w:rFonts w:ascii="Arial" w:hAnsi="Arial" w:cs="Arial"/>
          <w:b w:val="0"/>
          <w:color w:val="auto"/>
          <w:sz w:val="22"/>
          <w:szCs w:val="24"/>
        </w:rPr>
        <w:t>FIGURE</w:t>
      </w:r>
      <w:r w:rsidR="0048462E" w:rsidRPr="007E2117">
        <w:rPr>
          <w:rFonts w:ascii="Arial" w:hAnsi="Arial" w:cs="Arial"/>
          <w:b w:val="0"/>
          <w:color w:val="auto"/>
          <w:sz w:val="22"/>
          <w:szCs w:val="24"/>
        </w:rPr>
        <w:t xml:space="preserve"> </w:t>
      </w:r>
      <w:r w:rsidR="000B50FB" w:rsidRPr="007E2117">
        <w:rPr>
          <w:rFonts w:ascii="Arial" w:hAnsi="Arial" w:cs="Arial"/>
          <w:b w:val="0"/>
          <w:color w:val="auto"/>
          <w:sz w:val="22"/>
          <w:szCs w:val="24"/>
        </w:rPr>
        <w:fldChar w:fldCharType="begin"/>
      </w:r>
      <w:r w:rsidR="0048462E" w:rsidRPr="007E2117">
        <w:rPr>
          <w:rFonts w:ascii="Arial" w:hAnsi="Arial" w:cs="Arial"/>
          <w:b w:val="0"/>
          <w:color w:val="auto"/>
          <w:sz w:val="22"/>
          <w:szCs w:val="24"/>
        </w:rPr>
        <w:instrText xml:space="preserve"> SEQ Figure \* ARABIC </w:instrText>
      </w:r>
      <w:r w:rsidR="000B50FB" w:rsidRPr="007E2117">
        <w:rPr>
          <w:rFonts w:ascii="Arial" w:hAnsi="Arial" w:cs="Arial"/>
          <w:b w:val="0"/>
          <w:color w:val="auto"/>
          <w:sz w:val="22"/>
          <w:szCs w:val="24"/>
        </w:rPr>
        <w:fldChar w:fldCharType="separate"/>
      </w:r>
      <w:r w:rsidR="00B122D3" w:rsidRPr="007E2117">
        <w:rPr>
          <w:rFonts w:ascii="Arial" w:hAnsi="Arial" w:cs="Arial"/>
          <w:b w:val="0"/>
          <w:noProof/>
          <w:color w:val="auto"/>
          <w:sz w:val="22"/>
          <w:szCs w:val="24"/>
        </w:rPr>
        <w:t>1</w:t>
      </w:r>
      <w:r w:rsidR="000B50FB" w:rsidRPr="007E2117">
        <w:rPr>
          <w:rFonts w:ascii="Arial" w:hAnsi="Arial" w:cs="Arial"/>
          <w:b w:val="0"/>
          <w:color w:val="auto"/>
          <w:sz w:val="22"/>
          <w:szCs w:val="24"/>
        </w:rPr>
        <w:fldChar w:fldCharType="end"/>
      </w:r>
      <w:r w:rsidR="0048462E" w:rsidRPr="007E2117">
        <w:rPr>
          <w:rFonts w:ascii="Arial" w:hAnsi="Arial" w:cs="Arial"/>
          <w:b w:val="0"/>
          <w:color w:val="auto"/>
          <w:sz w:val="22"/>
          <w:szCs w:val="24"/>
        </w:rPr>
        <w:t xml:space="preserve">: </w:t>
      </w:r>
      <w:r w:rsidRPr="007E2117">
        <w:rPr>
          <w:rFonts w:ascii="Arial" w:hAnsi="Arial" w:cs="Arial"/>
          <w:b w:val="0"/>
          <w:color w:val="auto"/>
          <w:sz w:val="22"/>
          <w:szCs w:val="24"/>
        </w:rPr>
        <w:t>THE STAGES OF PARKINSON’S DISEASE</w:t>
      </w:r>
    </w:p>
    <w:p w14:paraId="019AF8BE" w14:textId="77777777" w:rsidR="007E2117" w:rsidRDefault="007E2117" w:rsidP="007E2117">
      <w:pPr>
        <w:spacing w:after="60"/>
        <w:rPr>
          <w:rFonts w:ascii="Arial" w:hAnsi="Arial" w:cs="Arial"/>
          <w:b/>
          <w:bCs/>
          <w:kern w:val="32"/>
        </w:rPr>
      </w:pPr>
    </w:p>
    <w:p w14:paraId="314534D7" w14:textId="77777777" w:rsidR="007E2117" w:rsidRPr="007E2117" w:rsidRDefault="00A472DB" w:rsidP="00673717">
      <w:pPr>
        <w:pStyle w:val="Heading2"/>
      </w:pPr>
      <w:bookmarkStart w:id="7" w:name="_Toc174025990"/>
      <w:r>
        <w:t>2.2 Palliative Stage PD</w:t>
      </w:r>
      <w:bookmarkEnd w:id="7"/>
    </w:p>
    <w:p w14:paraId="4708EF34" w14:textId="77777777" w:rsidR="489DCD9C" w:rsidRDefault="489DCD9C" w:rsidP="489DCD9C"/>
    <w:p w14:paraId="3CCD6DBA" w14:textId="77777777" w:rsidR="00916C53" w:rsidRPr="00166E25" w:rsidRDefault="00916C53" w:rsidP="00245A88">
      <w:pPr>
        <w:pStyle w:val="NormalWeb"/>
        <w:rPr>
          <w:rFonts w:ascii="Arial" w:hAnsi="Arial" w:cs="Arial"/>
        </w:rPr>
      </w:pPr>
      <w:r w:rsidRPr="00166E25">
        <w:rPr>
          <w:rFonts w:ascii="Arial" w:hAnsi="Arial" w:cs="Arial"/>
        </w:rPr>
        <w:t xml:space="preserve">Prognostication can be challenging as each patient’s </w:t>
      </w:r>
      <w:r w:rsidRPr="00166E25">
        <w:rPr>
          <w:rFonts w:ascii="Arial" w:hAnsi="Arial" w:cs="Arial"/>
          <w:color w:val="212121"/>
          <w:shd w:val="clear" w:color="auto" w:fill="FFFFFF"/>
        </w:rPr>
        <w:t>clinical trajectory </w:t>
      </w:r>
      <w:r w:rsidRPr="00166E25">
        <w:rPr>
          <w:rFonts w:ascii="Arial" w:hAnsi="Arial" w:cs="Arial"/>
        </w:rPr>
        <w:t>is different given the heterogeneous nature o</w:t>
      </w:r>
      <w:r w:rsidR="00D92E26">
        <w:rPr>
          <w:rFonts w:ascii="Arial" w:hAnsi="Arial" w:cs="Arial"/>
        </w:rPr>
        <w:t>f Parkinson’s. There is increasing</w:t>
      </w:r>
      <w:r w:rsidRPr="00166E25">
        <w:rPr>
          <w:rFonts w:ascii="Arial" w:hAnsi="Arial" w:cs="Arial"/>
        </w:rPr>
        <w:t xml:space="preserve"> recognition of </w:t>
      </w:r>
      <w:r w:rsidR="00572283">
        <w:rPr>
          <w:rFonts w:ascii="Arial" w:hAnsi="Arial" w:cs="Arial"/>
        </w:rPr>
        <w:t>clinical sub</w:t>
      </w:r>
      <w:r w:rsidR="00754D08">
        <w:rPr>
          <w:rFonts w:ascii="Arial" w:hAnsi="Arial" w:cs="Arial"/>
        </w:rPr>
        <w:t xml:space="preserve">types, for </w:t>
      </w:r>
      <w:r w:rsidR="0041777B">
        <w:rPr>
          <w:rFonts w:ascii="Arial" w:hAnsi="Arial" w:cs="Arial"/>
        </w:rPr>
        <w:t>example a</w:t>
      </w:r>
      <w:r w:rsidRPr="00166E25">
        <w:rPr>
          <w:rFonts w:ascii="Arial" w:hAnsi="Arial" w:cs="Arial"/>
        </w:rPr>
        <w:t xml:space="preserve"> more rapid decline seen in</w:t>
      </w:r>
      <w:r w:rsidR="00572283">
        <w:rPr>
          <w:rFonts w:ascii="Arial" w:hAnsi="Arial" w:cs="Arial"/>
        </w:rPr>
        <w:t xml:space="preserve"> those with ‘diffuse malignant’ </w:t>
      </w:r>
      <w:r w:rsidRPr="00166E25">
        <w:rPr>
          <w:rFonts w:ascii="Arial" w:hAnsi="Arial" w:cs="Arial"/>
        </w:rPr>
        <w:t>phenotypes</w:t>
      </w:r>
      <w:r w:rsidR="00064DA8">
        <w:rPr>
          <w:rFonts w:ascii="Arial" w:hAnsi="Arial" w:cs="Arial"/>
        </w:rPr>
        <w:t xml:space="preserve"> vs. </w:t>
      </w:r>
      <w:r w:rsidR="007E2117">
        <w:rPr>
          <w:rFonts w:ascii="Arial" w:hAnsi="Arial" w:cs="Arial"/>
        </w:rPr>
        <w:t xml:space="preserve">those with </w:t>
      </w:r>
      <w:r w:rsidR="00064DA8">
        <w:rPr>
          <w:rFonts w:ascii="Arial" w:hAnsi="Arial" w:cs="Arial"/>
        </w:rPr>
        <w:t xml:space="preserve">mild </w:t>
      </w:r>
      <w:r w:rsidR="007E2117">
        <w:rPr>
          <w:rFonts w:ascii="Arial" w:hAnsi="Arial" w:cs="Arial"/>
        </w:rPr>
        <w:t>‘</w:t>
      </w:r>
      <w:r w:rsidR="00064DA8">
        <w:rPr>
          <w:rFonts w:ascii="Arial" w:hAnsi="Arial" w:cs="Arial"/>
        </w:rPr>
        <w:t>tremor dominant</w:t>
      </w:r>
      <w:r w:rsidR="007E2117">
        <w:rPr>
          <w:rFonts w:ascii="Arial" w:hAnsi="Arial" w:cs="Arial"/>
        </w:rPr>
        <w:t>’</w:t>
      </w:r>
      <w:r w:rsidR="00064DA8">
        <w:rPr>
          <w:rFonts w:ascii="Arial" w:hAnsi="Arial" w:cs="Arial"/>
        </w:rPr>
        <w:t xml:space="preserve"> disease.</w:t>
      </w:r>
      <w:r w:rsidR="00572283">
        <w:rPr>
          <w:rFonts w:ascii="Arial" w:hAnsi="Arial" w:cs="Arial"/>
        </w:rPr>
        <w:t xml:space="preserve"> </w:t>
      </w:r>
      <w:r w:rsidR="00572283" w:rsidRPr="00166E25">
        <w:rPr>
          <w:rFonts w:ascii="Arial" w:hAnsi="Arial" w:cs="Arial"/>
        </w:rPr>
        <w:t>The ‘palliative phase’</w:t>
      </w:r>
      <w:r w:rsidR="00572283">
        <w:rPr>
          <w:rFonts w:ascii="Arial" w:hAnsi="Arial" w:cs="Arial"/>
        </w:rPr>
        <w:t xml:space="preserve"> of PD</w:t>
      </w:r>
      <w:r w:rsidR="00572283" w:rsidRPr="00166E25">
        <w:rPr>
          <w:rFonts w:ascii="Arial" w:hAnsi="Arial" w:cs="Arial"/>
        </w:rPr>
        <w:t xml:space="preserve"> is thought to last 2 years, on average, although there is no international consensus definition.</w:t>
      </w:r>
    </w:p>
    <w:p w14:paraId="2FF753D6" w14:textId="77777777" w:rsidR="0048462E" w:rsidRPr="00166E25" w:rsidRDefault="005F091A" w:rsidP="00245A88">
      <w:pPr>
        <w:pStyle w:val="NoSpacing"/>
        <w:rPr>
          <w:rFonts w:ascii="Arial" w:hAnsi="Arial" w:cs="Arial"/>
        </w:rPr>
      </w:pPr>
      <w:r w:rsidRPr="00166E25">
        <w:rPr>
          <w:rFonts w:ascii="Arial" w:hAnsi="Arial" w:cs="Arial"/>
        </w:rPr>
        <w:t xml:space="preserve">The following are </w:t>
      </w:r>
      <w:r w:rsidR="00572283">
        <w:rPr>
          <w:rFonts w:ascii="Arial" w:hAnsi="Arial" w:cs="Arial"/>
        </w:rPr>
        <w:t xml:space="preserve">suggested </w:t>
      </w:r>
      <w:r w:rsidR="0048462E" w:rsidRPr="00166E25">
        <w:rPr>
          <w:rFonts w:ascii="Arial" w:hAnsi="Arial" w:cs="Arial"/>
        </w:rPr>
        <w:t>indicators of palliative</w:t>
      </w:r>
      <w:r w:rsidR="00572283">
        <w:rPr>
          <w:rFonts w:ascii="Arial" w:hAnsi="Arial" w:cs="Arial"/>
        </w:rPr>
        <w:t xml:space="preserve"> PD</w:t>
      </w:r>
      <w:r w:rsidR="0048462E" w:rsidRPr="00166E25">
        <w:rPr>
          <w:rFonts w:ascii="Arial" w:hAnsi="Arial" w:cs="Arial"/>
        </w:rPr>
        <w:t>:</w:t>
      </w:r>
    </w:p>
    <w:p w14:paraId="3E57F55C" w14:textId="77777777" w:rsidR="006F6756" w:rsidRPr="00166E25" w:rsidRDefault="00115AEB" w:rsidP="00C42CD7">
      <w:pPr>
        <w:pStyle w:val="NoSpacing"/>
        <w:numPr>
          <w:ilvl w:val="0"/>
          <w:numId w:val="2"/>
        </w:numPr>
        <w:rPr>
          <w:rFonts w:ascii="Arial" w:hAnsi="Arial" w:cs="Arial"/>
        </w:rPr>
      </w:pPr>
      <w:r w:rsidRPr="00166E25">
        <w:rPr>
          <w:rFonts w:ascii="Arial" w:hAnsi="Arial" w:cs="Arial"/>
        </w:rPr>
        <w:t>Waning response to dopaminergic treatments</w:t>
      </w:r>
      <w:r w:rsidR="00F86366">
        <w:rPr>
          <w:rFonts w:ascii="Arial" w:hAnsi="Arial" w:cs="Arial"/>
        </w:rPr>
        <w:t>;</w:t>
      </w:r>
    </w:p>
    <w:p w14:paraId="4F6CA23D" w14:textId="77777777" w:rsidR="00115AEB" w:rsidRPr="00166E25" w:rsidRDefault="003A707A" w:rsidP="00C42CD7">
      <w:pPr>
        <w:pStyle w:val="NoSpacing"/>
        <w:numPr>
          <w:ilvl w:val="0"/>
          <w:numId w:val="2"/>
        </w:numPr>
        <w:rPr>
          <w:rFonts w:ascii="Arial" w:hAnsi="Arial" w:cs="Arial"/>
        </w:rPr>
      </w:pPr>
      <w:r>
        <w:rPr>
          <w:rFonts w:ascii="Arial" w:hAnsi="Arial" w:cs="Arial"/>
        </w:rPr>
        <w:t>Advanced d</w:t>
      </w:r>
      <w:r w:rsidR="005F091A" w:rsidRPr="00166E25">
        <w:rPr>
          <w:rFonts w:ascii="Arial" w:hAnsi="Arial" w:cs="Arial"/>
        </w:rPr>
        <w:t xml:space="preserve">ementia </w:t>
      </w:r>
      <w:r>
        <w:rPr>
          <w:rFonts w:ascii="Arial" w:hAnsi="Arial" w:cs="Arial"/>
        </w:rPr>
        <w:t xml:space="preserve">(+/- </w:t>
      </w:r>
      <w:r w:rsidR="005805A1" w:rsidRPr="00166E25">
        <w:rPr>
          <w:rFonts w:ascii="Arial" w:hAnsi="Arial" w:cs="Arial"/>
        </w:rPr>
        <w:t>psychosis</w:t>
      </w:r>
      <w:r>
        <w:rPr>
          <w:rFonts w:ascii="Arial" w:hAnsi="Arial" w:cs="Arial"/>
        </w:rPr>
        <w:t>)</w:t>
      </w:r>
      <w:r w:rsidR="00F86366">
        <w:rPr>
          <w:rFonts w:ascii="Arial" w:hAnsi="Arial" w:cs="Arial"/>
        </w:rPr>
        <w:t>;</w:t>
      </w:r>
    </w:p>
    <w:p w14:paraId="1598D382" w14:textId="77777777" w:rsidR="00115AEB" w:rsidRPr="00166E25" w:rsidRDefault="003A707A" w:rsidP="00C42CD7">
      <w:pPr>
        <w:pStyle w:val="NoSpacing"/>
        <w:numPr>
          <w:ilvl w:val="0"/>
          <w:numId w:val="2"/>
        </w:numPr>
        <w:rPr>
          <w:rFonts w:ascii="Arial" w:hAnsi="Arial" w:cs="Arial"/>
        </w:rPr>
      </w:pPr>
      <w:r>
        <w:rPr>
          <w:rFonts w:ascii="Arial" w:hAnsi="Arial" w:cs="Arial"/>
        </w:rPr>
        <w:t>Recurrent</w:t>
      </w:r>
      <w:r w:rsidR="00115AEB" w:rsidRPr="00166E25">
        <w:rPr>
          <w:rFonts w:ascii="Arial" w:hAnsi="Arial" w:cs="Arial"/>
        </w:rPr>
        <w:t xml:space="preserve"> falls</w:t>
      </w:r>
      <w:r w:rsidR="00F86366">
        <w:rPr>
          <w:rFonts w:ascii="Arial" w:hAnsi="Arial" w:cs="Arial"/>
        </w:rPr>
        <w:t>;</w:t>
      </w:r>
    </w:p>
    <w:p w14:paraId="22F6D16F" w14:textId="77777777" w:rsidR="00EB671B" w:rsidRPr="00166E25" w:rsidRDefault="008E3512" w:rsidP="00C42CD7">
      <w:pPr>
        <w:pStyle w:val="NoSpacing"/>
        <w:numPr>
          <w:ilvl w:val="0"/>
          <w:numId w:val="2"/>
        </w:numPr>
        <w:rPr>
          <w:rFonts w:ascii="Arial" w:hAnsi="Arial" w:cs="Arial"/>
        </w:rPr>
      </w:pPr>
      <w:r w:rsidRPr="00166E25">
        <w:rPr>
          <w:rFonts w:ascii="Arial" w:hAnsi="Arial" w:cs="Arial"/>
        </w:rPr>
        <w:t xml:space="preserve">Progressive </w:t>
      </w:r>
      <w:r w:rsidR="004865C2" w:rsidRPr="00166E25">
        <w:rPr>
          <w:rFonts w:ascii="Arial" w:hAnsi="Arial" w:cs="Arial"/>
        </w:rPr>
        <w:t>weight loss</w:t>
      </w:r>
      <w:r w:rsidR="00F86366">
        <w:rPr>
          <w:rFonts w:ascii="Arial" w:hAnsi="Arial" w:cs="Arial"/>
        </w:rPr>
        <w:t>;</w:t>
      </w:r>
    </w:p>
    <w:p w14:paraId="71CD536E" w14:textId="77777777" w:rsidR="00EB671B" w:rsidRPr="00166E25" w:rsidRDefault="003A707A" w:rsidP="00C42CD7">
      <w:pPr>
        <w:pStyle w:val="NoSpacing"/>
        <w:numPr>
          <w:ilvl w:val="0"/>
          <w:numId w:val="2"/>
        </w:numPr>
        <w:rPr>
          <w:rFonts w:ascii="Arial" w:hAnsi="Arial" w:cs="Arial"/>
        </w:rPr>
      </w:pPr>
      <w:r>
        <w:rPr>
          <w:rFonts w:ascii="Arial" w:hAnsi="Arial" w:cs="Arial"/>
        </w:rPr>
        <w:t>Frequent</w:t>
      </w:r>
      <w:r w:rsidR="00BA7D09" w:rsidRPr="00166E25">
        <w:rPr>
          <w:rFonts w:ascii="Arial" w:hAnsi="Arial" w:cs="Arial"/>
        </w:rPr>
        <w:t xml:space="preserve"> hospital admissions</w:t>
      </w:r>
      <w:r w:rsidR="00F86366">
        <w:rPr>
          <w:rFonts w:ascii="Arial" w:hAnsi="Arial" w:cs="Arial"/>
        </w:rPr>
        <w:t>;</w:t>
      </w:r>
    </w:p>
    <w:p w14:paraId="6D06A76F" w14:textId="77777777" w:rsidR="00115AEB" w:rsidRPr="00166E25" w:rsidRDefault="000839B9" w:rsidP="00C42CD7">
      <w:pPr>
        <w:pStyle w:val="NoSpacing"/>
        <w:numPr>
          <w:ilvl w:val="0"/>
          <w:numId w:val="2"/>
        </w:numPr>
        <w:rPr>
          <w:rFonts w:ascii="Arial" w:hAnsi="Arial" w:cs="Arial"/>
        </w:rPr>
      </w:pPr>
      <w:r w:rsidRPr="00166E25">
        <w:rPr>
          <w:rFonts w:ascii="Arial" w:hAnsi="Arial" w:cs="Arial"/>
        </w:rPr>
        <w:t>Dysphagia</w:t>
      </w:r>
      <w:r w:rsidR="003A707A">
        <w:rPr>
          <w:rFonts w:ascii="Arial" w:hAnsi="Arial" w:cs="Arial"/>
        </w:rPr>
        <w:t xml:space="preserve"> leading to recurrent</w:t>
      </w:r>
      <w:r w:rsidR="003A707A" w:rsidRPr="00166E25">
        <w:rPr>
          <w:rFonts w:ascii="Arial" w:hAnsi="Arial" w:cs="Arial"/>
        </w:rPr>
        <w:t xml:space="preserve"> respiratory tract infections</w:t>
      </w:r>
      <w:r w:rsidR="00F86366">
        <w:rPr>
          <w:rFonts w:ascii="Arial" w:hAnsi="Arial" w:cs="Arial"/>
        </w:rPr>
        <w:t>;</w:t>
      </w:r>
    </w:p>
    <w:p w14:paraId="33522C8F" w14:textId="77777777" w:rsidR="00082D44" w:rsidRDefault="00082D44" w:rsidP="00C42CD7">
      <w:pPr>
        <w:pStyle w:val="NoSpacing"/>
        <w:numPr>
          <w:ilvl w:val="0"/>
          <w:numId w:val="2"/>
        </w:numPr>
        <w:rPr>
          <w:rFonts w:ascii="Arial" w:hAnsi="Arial" w:cs="Arial"/>
        </w:rPr>
      </w:pPr>
      <w:r w:rsidRPr="5177529E">
        <w:rPr>
          <w:rFonts w:ascii="Arial" w:hAnsi="Arial" w:cs="Arial"/>
        </w:rPr>
        <w:t>A</w:t>
      </w:r>
      <w:r w:rsidR="00F6507F" w:rsidRPr="5177529E">
        <w:rPr>
          <w:rFonts w:ascii="Arial" w:hAnsi="Arial" w:cs="Arial"/>
        </w:rPr>
        <w:t>dmission to a nursing home</w:t>
      </w:r>
      <w:r w:rsidR="00F86366">
        <w:rPr>
          <w:rFonts w:ascii="Arial" w:hAnsi="Arial" w:cs="Arial"/>
        </w:rPr>
        <w:t>.</w:t>
      </w:r>
    </w:p>
    <w:p w14:paraId="72843EB1" w14:textId="77777777" w:rsidR="001B3BED" w:rsidRDefault="001B3BED" w:rsidP="00245A88">
      <w:pPr>
        <w:pStyle w:val="NoSpacing"/>
        <w:rPr>
          <w:rFonts w:ascii="Arial" w:hAnsi="Arial" w:cs="Arial"/>
        </w:rPr>
      </w:pPr>
    </w:p>
    <w:p w14:paraId="5665F6D9" w14:textId="77777777" w:rsidR="00572283" w:rsidRDefault="00245A88" w:rsidP="007E2117">
      <w:pPr>
        <w:pStyle w:val="NoSpacing"/>
        <w:rPr>
          <w:rFonts w:ascii="Arial" w:hAnsi="Arial" w:cs="Arial"/>
          <w:color w:val="000000" w:themeColor="text1"/>
        </w:rPr>
      </w:pPr>
      <w:r>
        <w:rPr>
          <w:rFonts w:ascii="Arial" w:hAnsi="Arial" w:cs="Arial"/>
          <w:color w:val="000000" w:themeColor="text1"/>
        </w:rPr>
        <w:t>Clinical t</w:t>
      </w:r>
      <w:r w:rsidR="00C35CA3" w:rsidRPr="00245A88">
        <w:rPr>
          <w:rFonts w:ascii="Arial" w:hAnsi="Arial" w:cs="Arial"/>
          <w:color w:val="000000" w:themeColor="text1"/>
        </w:rPr>
        <w:t xml:space="preserve">ools </w:t>
      </w:r>
      <w:r w:rsidR="004D36A3">
        <w:rPr>
          <w:rFonts w:ascii="Arial" w:hAnsi="Arial" w:cs="Arial"/>
          <w:color w:val="000000" w:themeColor="text1"/>
        </w:rPr>
        <w:t xml:space="preserve">may </w:t>
      </w:r>
      <w:r w:rsidR="00572283">
        <w:rPr>
          <w:rFonts w:ascii="Arial" w:hAnsi="Arial" w:cs="Arial"/>
          <w:color w:val="000000" w:themeColor="text1"/>
        </w:rPr>
        <w:t xml:space="preserve">also </w:t>
      </w:r>
      <w:r w:rsidR="004D36A3">
        <w:rPr>
          <w:rFonts w:ascii="Arial" w:hAnsi="Arial" w:cs="Arial"/>
          <w:color w:val="000000" w:themeColor="text1"/>
        </w:rPr>
        <w:t>be</w:t>
      </w:r>
      <w:r>
        <w:rPr>
          <w:rFonts w:ascii="Arial" w:hAnsi="Arial" w:cs="Arial"/>
          <w:color w:val="000000" w:themeColor="text1"/>
        </w:rPr>
        <w:t xml:space="preserve"> helpful to identify</w:t>
      </w:r>
      <w:r w:rsidRPr="00245A88">
        <w:rPr>
          <w:rFonts w:ascii="Arial" w:hAnsi="Arial" w:cs="Arial"/>
          <w:color w:val="000000" w:themeColor="text1"/>
        </w:rPr>
        <w:t xml:space="preserve"> </w:t>
      </w:r>
      <w:r w:rsidR="004D36A3">
        <w:rPr>
          <w:rFonts w:ascii="Arial" w:hAnsi="Arial" w:cs="Arial"/>
          <w:color w:val="000000" w:themeColor="text1"/>
        </w:rPr>
        <w:t xml:space="preserve">palliative </w:t>
      </w:r>
      <w:r w:rsidR="00E66D16">
        <w:rPr>
          <w:rFonts w:ascii="Arial" w:hAnsi="Arial" w:cs="Arial"/>
          <w:color w:val="000000" w:themeColor="text1"/>
        </w:rPr>
        <w:t>patients; e</w:t>
      </w:r>
      <w:r>
        <w:rPr>
          <w:rFonts w:ascii="Arial" w:hAnsi="Arial" w:cs="Arial"/>
          <w:color w:val="000000" w:themeColor="text1"/>
        </w:rPr>
        <w:t>xamples</w:t>
      </w:r>
      <w:r w:rsidRPr="00245A88">
        <w:rPr>
          <w:rFonts w:ascii="Arial" w:hAnsi="Arial" w:cs="Arial"/>
          <w:color w:val="000000" w:themeColor="text1"/>
        </w:rPr>
        <w:t xml:space="preserve"> include </w:t>
      </w:r>
      <w:r>
        <w:rPr>
          <w:rFonts w:ascii="Arial" w:hAnsi="Arial" w:cs="Arial"/>
          <w:color w:val="000000" w:themeColor="text1"/>
          <w:shd w:val="clear" w:color="auto" w:fill="FFFFFF"/>
        </w:rPr>
        <w:t>SPICT</w:t>
      </w:r>
      <w:r w:rsidR="004D36A3">
        <w:rPr>
          <w:rFonts w:ascii="Arial" w:hAnsi="Arial" w:cs="Arial"/>
          <w:color w:val="000000" w:themeColor="text1"/>
          <w:shd w:val="clear" w:color="auto" w:fill="FFFFFF"/>
        </w:rPr>
        <w:t xml:space="preserve"> (</w:t>
      </w:r>
      <w:r w:rsidR="004D36A3" w:rsidRPr="00245A88">
        <w:rPr>
          <w:rFonts w:ascii="Arial" w:hAnsi="Arial" w:cs="Arial"/>
          <w:color w:val="000000" w:themeColor="text1"/>
          <w:shd w:val="clear" w:color="auto" w:fill="FFFFFF"/>
        </w:rPr>
        <w:t>Supportive &amp; Palliative Care Indicators Too</w:t>
      </w:r>
      <w:r w:rsidR="004D36A3">
        <w:rPr>
          <w:rFonts w:ascii="Arial" w:hAnsi="Arial" w:cs="Arial"/>
          <w:color w:val="000000" w:themeColor="text1"/>
          <w:shd w:val="clear" w:color="auto" w:fill="FFFFFF"/>
        </w:rPr>
        <w:t>l</w:t>
      </w:r>
      <w:r w:rsidR="00E66D16">
        <w:rPr>
          <w:rFonts w:ascii="Arial" w:hAnsi="Arial" w:cs="Arial"/>
          <w:color w:val="000000" w:themeColor="text1"/>
          <w:shd w:val="clear" w:color="auto" w:fill="FFFFFF"/>
        </w:rPr>
        <w:t>),</w:t>
      </w:r>
      <w:r w:rsidR="00C35CA3" w:rsidRPr="00245A88">
        <w:rPr>
          <w:rFonts w:ascii="Arial" w:hAnsi="Arial" w:cs="Arial"/>
          <w:color w:val="000000" w:themeColor="text1"/>
        </w:rPr>
        <w:t xml:space="preserve"> </w:t>
      </w:r>
      <w:r>
        <w:rPr>
          <w:rFonts w:ascii="Arial" w:hAnsi="Arial" w:cs="Arial"/>
          <w:color w:val="000000" w:themeColor="text1"/>
        </w:rPr>
        <w:t xml:space="preserve">the </w:t>
      </w:r>
      <w:r w:rsidR="00C35CA3" w:rsidRPr="00245A88">
        <w:rPr>
          <w:rFonts w:ascii="Arial" w:hAnsi="Arial" w:cs="Arial"/>
          <w:color w:val="000000" w:themeColor="text1"/>
        </w:rPr>
        <w:t>Clinical Frailty Scale and</w:t>
      </w:r>
      <w:r>
        <w:rPr>
          <w:rFonts w:ascii="Arial" w:hAnsi="Arial" w:cs="Arial"/>
          <w:color w:val="000000" w:themeColor="text1"/>
        </w:rPr>
        <w:t xml:space="preserve"> the</w:t>
      </w:r>
      <w:r w:rsidR="00E66D16">
        <w:rPr>
          <w:rFonts w:ascii="Arial" w:hAnsi="Arial" w:cs="Arial"/>
          <w:color w:val="000000" w:themeColor="text1"/>
        </w:rPr>
        <w:t xml:space="preserve"> Hoehn and Yahr scale (S</w:t>
      </w:r>
      <w:r w:rsidR="00C35CA3" w:rsidRPr="00245A88">
        <w:rPr>
          <w:rFonts w:ascii="Arial" w:hAnsi="Arial" w:cs="Arial"/>
          <w:color w:val="000000" w:themeColor="text1"/>
        </w:rPr>
        <w:t xml:space="preserve">tage 5 correlating to late disease). </w:t>
      </w:r>
      <w:r w:rsidR="0041777B">
        <w:rPr>
          <w:rFonts w:ascii="Arial" w:hAnsi="Arial" w:cs="Arial"/>
          <w:color w:val="000000" w:themeColor="text1"/>
        </w:rPr>
        <w:t xml:space="preserve"> </w:t>
      </w:r>
    </w:p>
    <w:p w14:paraId="20BBC810" w14:textId="77777777" w:rsidR="00572283" w:rsidRDefault="00572283" w:rsidP="007E2117">
      <w:pPr>
        <w:pStyle w:val="NoSpacing"/>
        <w:rPr>
          <w:rFonts w:ascii="Arial" w:hAnsi="Arial" w:cs="Arial"/>
          <w:color w:val="000000" w:themeColor="text1"/>
        </w:rPr>
      </w:pPr>
    </w:p>
    <w:p w14:paraId="5EF6D07F" w14:textId="77777777" w:rsidR="004D36A3" w:rsidRPr="00572283" w:rsidRDefault="004D36A3" w:rsidP="007E2117">
      <w:pPr>
        <w:pStyle w:val="NoSpacing"/>
        <w:rPr>
          <w:rFonts w:ascii="Arial" w:hAnsi="Arial" w:cs="Arial"/>
        </w:rPr>
      </w:pPr>
      <w:r>
        <w:rPr>
          <w:rFonts w:ascii="Arial" w:hAnsi="Arial" w:cs="Arial"/>
        </w:rPr>
        <w:t>A</w:t>
      </w:r>
      <w:r w:rsidR="008E3512" w:rsidRPr="00703B0D">
        <w:rPr>
          <w:rFonts w:ascii="Arial" w:hAnsi="Arial" w:cs="Arial"/>
        </w:rPr>
        <w:t xml:space="preserve">n advance care plan </w:t>
      </w:r>
      <w:r w:rsidR="001D4E8B" w:rsidRPr="00703B0D">
        <w:rPr>
          <w:rFonts w:ascii="Arial" w:hAnsi="Arial" w:cs="Arial"/>
        </w:rPr>
        <w:t xml:space="preserve">(ACP) </w:t>
      </w:r>
      <w:r w:rsidR="008E3512" w:rsidRPr="00703B0D">
        <w:rPr>
          <w:rFonts w:ascii="Arial" w:hAnsi="Arial" w:cs="Arial"/>
        </w:rPr>
        <w:t>should</w:t>
      </w:r>
      <w:r w:rsidR="00DE7375" w:rsidRPr="00703B0D">
        <w:rPr>
          <w:rFonts w:ascii="Arial" w:hAnsi="Arial" w:cs="Arial"/>
        </w:rPr>
        <w:t xml:space="preserve"> </w:t>
      </w:r>
      <w:r w:rsidR="008E3512" w:rsidRPr="00703B0D">
        <w:rPr>
          <w:rFonts w:ascii="Arial" w:hAnsi="Arial" w:cs="Arial"/>
        </w:rPr>
        <w:t xml:space="preserve">be proactively </w:t>
      </w:r>
      <w:r w:rsidR="00115AEB" w:rsidRPr="00703B0D">
        <w:rPr>
          <w:rFonts w:ascii="Arial" w:hAnsi="Arial" w:cs="Arial"/>
        </w:rPr>
        <w:t>discussed with the patient and</w:t>
      </w:r>
      <w:r w:rsidR="001D4E8B" w:rsidRPr="00703B0D">
        <w:rPr>
          <w:rFonts w:ascii="Arial" w:hAnsi="Arial" w:cs="Arial"/>
        </w:rPr>
        <w:t>/or</w:t>
      </w:r>
      <w:r w:rsidR="008E3512" w:rsidRPr="00703B0D">
        <w:rPr>
          <w:rFonts w:ascii="Arial" w:hAnsi="Arial" w:cs="Arial"/>
        </w:rPr>
        <w:t xml:space="preserve"> </w:t>
      </w:r>
      <w:r w:rsidR="00572283">
        <w:rPr>
          <w:rFonts w:ascii="Arial" w:hAnsi="Arial" w:cs="Arial"/>
        </w:rPr>
        <w:t xml:space="preserve">their advocates. When a patient’s condition is recognised as palliative, an </w:t>
      </w:r>
      <w:r w:rsidR="00572283" w:rsidRPr="00CF40E9">
        <w:rPr>
          <w:rFonts w:ascii="Arial" w:hAnsi="Arial" w:cs="Arial"/>
        </w:rPr>
        <w:t>MDT</w:t>
      </w:r>
      <w:r w:rsidR="00572283">
        <w:rPr>
          <w:rFonts w:ascii="Arial" w:hAnsi="Arial" w:cs="Arial"/>
        </w:rPr>
        <w:t xml:space="preserve"> </w:t>
      </w:r>
      <w:r w:rsidR="00572283">
        <w:rPr>
          <w:rFonts w:ascii="Arial" w:hAnsi="Arial" w:cs="Arial"/>
        </w:rPr>
        <w:lastRenderedPageBreak/>
        <w:t xml:space="preserve">approach may be needed including the </w:t>
      </w:r>
      <w:r w:rsidR="005F091A" w:rsidRPr="00703B0D">
        <w:rPr>
          <w:rFonts w:ascii="Arial" w:hAnsi="Arial" w:cs="Arial"/>
        </w:rPr>
        <w:t>PD specialist (geriatrician or neurologist), P</w:t>
      </w:r>
      <w:r w:rsidR="008E3512" w:rsidRPr="00703B0D">
        <w:rPr>
          <w:rFonts w:ascii="Arial" w:hAnsi="Arial" w:cs="Arial"/>
        </w:rPr>
        <w:t xml:space="preserve">arkinson’s CNS, GP and palliative care </w:t>
      </w:r>
      <w:r w:rsidR="00115AEB" w:rsidRPr="00703B0D">
        <w:rPr>
          <w:rFonts w:ascii="Arial" w:hAnsi="Arial" w:cs="Arial"/>
        </w:rPr>
        <w:t>team</w:t>
      </w:r>
      <w:r w:rsidR="00176881" w:rsidRPr="00703B0D">
        <w:rPr>
          <w:rFonts w:ascii="Arial" w:hAnsi="Arial" w:cs="Arial"/>
        </w:rPr>
        <w:t xml:space="preserve">. </w:t>
      </w:r>
    </w:p>
    <w:p w14:paraId="3DA98B4D" w14:textId="77777777" w:rsidR="004D36A3" w:rsidRDefault="004D36A3" w:rsidP="00245A88">
      <w:pPr>
        <w:widowControl/>
        <w:autoSpaceDE/>
        <w:autoSpaceDN/>
        <w:adjustRightInd/>
        <w:rPr>
          <w:rFonts w:ascii="Arial" w:hAnsi="Arial" w:cs="Arial"/>
        </w:rPr>
      </w:pPr>
    </w:p>
    <w:p w14:paraId="2C51E9C8" w14:textId="03153E16" w:rsidR="00D735E0" w:rsidRDefault="00176881" w:rsidP="00245A88">
      <w:pPr>
        <w:widowControl/>
        <w:autoSpaceDE/>
        <w:autoSpaceDN/>
        <w:adjustRightInd/>
        <w:rPr>
          <w:rFonts w:ascii="Arial" w:hAnsi="Arial" w:cs="Arial"/>
          <w:color w:val="000000"/>
          <w:shd w:val="clear" w:color="auto" w:fill="FFFFFF"/>
        </w:rPr>
      </w:pPr>
      <w:r w:rsidRPr="00703B0D">
        <w:rPr>
          <w:rFonts w:ascii="Arial" w:hAnsi="Arial" w:cs="Arial"/>
        </w:rPr>
        <w:t>Tools such as the ReSPECT (Recommended Summary Plan for Emer</w:t>
      </w:r>
      <w:r w:rsidR="005F091A" w:rsidRPr="00703B0D">
        <w:rPr>
          <w:rFonts w:ascii="Arial" w:hAnsi="Arial" w:cs="Arial"/>
        </w:rPr>
        <w:t>gency Care and Treatment) or</w:t>
      </w:r>
      <w:r w:rsidR="00E44D52">
        <w:rPr>
          <w:rFonts w:ascii="Arial" w:hAnsi="Arial" w:cs="Arial"/>
        </w:rPr>
        <w:t xml:space="preserve"> a local personalized palliative care plan</w:t>
      </w:r>
      <w:r w:rsidRPr="00703B0D">
        <w:rPr>
          <w:rFonts w:ascii="Arial" w:hAnsi="Arial" w:cs="Arial"/>
        </w:rPr>
        <w:t xml:space="preserve"> </w:t>
      </w:r>
      <w:r w:rsidR="000B0BFA" w:rsidRPr="00703B0D">
        <w:rPr>
          <w:rFonts w:ascii="Arial" w:hAnsi="Arial" w:cs="Arial"/>
        </w:rPr>
        <w:t>are</w:t>
      </w:r>
      <w:r w:rsidR="001D4E8B" w:rsidRPr="00703B0D">
        <w:rPr>
          <w:rFonts w:ascii="Arial" w:hAnsi="Arial" w:cs="Arial"/>
        </w:rPr>
        <w:t xml:space="preserve"> helpful to guide A</w:t>
      </w:r>
      <w:r w:rsidR="006F3C1D">
        <w:rPr>
          <w:rFonts w:ascii="Arial" w:hAnsi="Arial" w:cs="Arial"/>
        </w:rPr>
        <w:t xml:space="preserve">dvance Care Planning </w:t>
      </w:r>
      <w:r w:rsidR="004D36A3">
        <w:rPr>
          <w:rFonts w:ascii="Arial" w:hAnsi="Arial" w:cs="Arial"/>
        </w:rPr>
        <w:t>discussions</w:t>
      </w:r>
      <w:r w:rsidR="0041777B">
        <w:rPr>
          <w:rFonts w:ascii="Arial" w:hAnsi="Arial" w:cs="Arial"/>
        </w:rPr>
        <w:t>.</w:t>
      </w:r>
      <w:r w:rsidR="00703B0D" w:rsidRPr="00703B0D">
        <w:rPr>
          <w:rFonts w:ascii="Arial" w:hAnsi="Arial" w:cs="Arial"/>
          <w:color w:val="000000"/>
          <w:shd w:val="clear" w:color="auto" w:fill="FFFFFF"/>
        </w:rPr>
        <w:t xml:space="preserve"> In </w:t>
      </w:r>
      <w:r w:rsidR="005C30F0">
        <w:rPr>
          <w:rFonts w:ascii="Arial" w:hAnsi="Arial" w:cs="Arial"/>
          <w:color w:val="000000"/>
          <w:shd w:val="clear" w:color="auto" w:fill="FFFFFF"/>
        </w:rPr>
        <w:t xml:space="preserve">a </w:t>
      </w:r>
      <w:r w:rsidR="00703B0D" w:rsidRPr="00703B0D">
        <w:rPr>
          <w:rFonts w:ascii="Arial" w:hAnsi="Arial" w:cs="Arial"/>
          <w:color w:val="000000"/>
          <w:shd w:val="clear" w:color="auto" w:fill="FFFFFF"/>
        </w:rPr>
        <w:t>primary care setting this should also include addition to the prac</w:t>
      </w:r>
      <w:r w:rsidR="00D735E0">
        <w:rPr>
          <w:rFonts w:ascii="Arial" w:hAnsi="Arial" w:cs="Arial"/>
          <w:color w:val="000000"/>
          <w:shd w:val="clear" w:color="auto" w:fill="FFFFFF"/>
        </w:rPr>
        <w:t>tice palliative care register (s</w:t>
      </w:r>
      <w:r w:rsidR="00703B0D" w:rsidRPr="00703B0D">
        <w:rPr>
          <w:rFonts w:ascii="Arial" w:hAnsi="Arial" w:cs="Arial"/>
          <w:color w:val="000000"/>
          <w:shd w:val="clear" w:color="auto" w:fill="FFFFFF"/>
        </w:rPr>
        <w:t xml:space="preserve">ometimes known as </w:t>
      </w:r>
      <w:r w:rsidR="00D735E0">
        <w:rPr>
          <w:rFonts w:ascii="Arial" w:hAnsi="Arial" w:cs="Arial"/>
          <w:color w:val="000000"/>
          <w:shd w:val="clear" w:color="auto" w:fill="FFFFFF"/>
        </w:rPr>
        <w:t xml:space="preserve">the </w:t>
      </w:r>
      <w:r w:rsidR="00703B0D" w:rsidRPr="00703B0D">
        <w:rPr>
          <w:rFonts w:ascii="Arial" w:hAnsi="Arial" w:cs="Arial"/>
          <w:color w:val="000000"/>
          <w:shd w:val="clear" w:color="auto" w:fill="FFFFFF"/>
        </w:rPr>
        <w:t xml:space="preserve">Gold Standards </w:t>
      </w:r>
      <w:r w:rsidR="00E44D52">
        <w:rPr>
          <w:rFonts w:ascii="Arial" w:hAnsi="Arial" w:cs="Arial"/>
          <w:color w:val="000000"/>
          <w:shd w:val="clear" w:color="auto" w:fill="FFFFFF"/>
        </w:rPr>
        <w:t>R</w:t>
      </w:r>
      <w:r w:rsidR="00703B0D" w:rsidRPr="00703B0D">
        <w:rPr>
          <w:rFonts w:ascii="Arial" w:hAnsi="Arial" w:cs="Arial"/>
          <w:color w:val="000000"/>
          <w:shd w:val="clear" w:color="auto" w:fill="FFFFFF"/>
        </w:rPr>
        <w:t>egister)</w:t>
      </w:r>
      <w:r w:rsidR="004D36A3">
        <w:rPr>
          <w:rFonts w:ascii="Arial" w:hAnsi="Arial" w:cs="Arial"/>
          <w:color w:val="000000"/>
          <w:shd w:val="clear" w:color="auto" w:fill="FFFFFF"/>
        </w:rPr>
        <w:t xml:space="preserve">. </w:t>
      </w:r>
      <w:r w:rsidR="00D735E0">
        <w:rPr>
          <w:rFonts w:ascii="Arial" w:hAnsi="Arial" w:cs="Arial"/>
          <w:color w:val="000000"/>
          <w:shd w:val="clear" w:color="auto" w:fill="FFFFFF"/>
        </w:rPr>
        <w:t>In</w:t>
      </w:r>
      <w:r w:rsidR="00DC4742">
        <w:rPr>
          <w:rFonts w:ascii="Arial" w:hAnsi="Arial" w:cs="Arial"/>
          <w:color w:val="000000"/>
          <w:shd w:val="clear" w:color="auto" w:fill="FFFFFF"/>
        </w:rPr>
        <w:t xml:space="preserve"> secondary care these tools can</w:t>
      </w:r>
      <w:r w:rsidR="00D735E0">
        <w:rPr>
          <w:rFonts w:ascii="Arial" w:hAnsi="Arial" w:cs="Arial"/>
          <w:color w:val="000000"/>
          <w:shd w:val="clear" w:color="auto" w:fill="FFFFFF"/>
        </w:rPr>
        <w:t xml:space="preserve"> </w:t>
      </w:r>
      <w:r w:rsidR="00572283">
        <w:rPr>
          <w:rFonts w:ascii="Arial" w:hAnsi="Arial" w:cs="Arial"/>
          <w:color w:val="000000"/>
          <w:shd w:val="clear" w:color="auto" w:fill="FFFFFF"/>
        </w:rPr>
        <w:t xml:space="preserve">also </w:t>
      </w:r>
      <w:r w:rsidR="004D36A3">
        <w:rPr>
          <w:rFonts w:ascii="Arial" w:hAnsi="Arial" w:cs="Arial"/>
          <w:color w:val="000000"/>
          <w:shd w:val="clear" w:color="auto" w:fill="FFFFFF"/>
        </w:rPr>
        <w:t xml:space="preserve">help to avoid </w:t>
      </w:r>
      <w:r w:rsidR="00D735E0">
        <w:rPr>
          <w:rFonts w:ascii="Arial" w:hAnsi="Arial" w:cs="Arial"/>
          <w:color w:val="000000"/>
          <w:shd w:val="clear" w:color="auto" w:fill="FFFFFF"/>
        </w:rPr>
        <w:t>unnecessary</w:t>
      </w:r>
      <w:r w:rsidR="004D36A3">
        <w:rPr>
          <w:rFonts w:ascii="Arial" w:hAnsi="Arial" w:cs="Arial"/>
          <w:color w:val="000000"/>
          <w:shd w:val="clear" w:color="auto" w:fill="FFFFFF"/>
        </w:rPr>
        <w:t xml:space="preserve"> or </w:t>
      </w:r>
      <w:r w:rsidR="005C30F0">
        <w:rPr>
          <w:rFonts w:ascii="Arial" w:hAnsi="Arial" w:cs="Arial"/>
          <w:color w:val="000000"/>
          <w:shd w:val="clear" w:color="auto" w:fill="FFFFFF"/>
        </w:rPr>
        <w:t>unwanted</w:t>
      </w:r>
      <w:r w:rsidR="00D735E0">
        <w:rPr>
          <w:rFonts w:ascii="Arial" w:hAnsi="Arial" w:cs="Arial"/>
          <w:color w:val="000000"/>
          <w:shd w:val="clear" w:color="auto" w:fill="FFFFFF"/>
        </w:rPr>
        <w:t xml:space="preserve"> admission</w:t>
      </w:r>
      <w:r w:rsidR="005C30F0">
        <w:rPr>
          <w:rFonts w:ascii="Arial" w:hAnsi="Arial" w:cs="Arial"/>
          <w:color w:val="000000"/>
          <w:shd w:val="clear" w:color="auto" w:fill="FFFFFF"/>
        </w:rPr>
        <w:t>s</w:t>
      </w:r>
      <w:r w:rsidR="007E2117">
        <w:rPr>
          <w:rFonts w:ascii="Arial" w:hAnsi="Arial" w:cs="Arial"/>
          <w:color w:val="000000"/>
          <w:shd w:val="clear" w:color="auto" w:fill="FFFFFF"/>
        </w:rPr>
        <w:t>.</w:t>
      </w:r>
    </w:p>
    <w:p w14:paraId="2C6A1C33" w14:textId="77777777" w:rsidR="006F3C1D" w:rsidRDefault="006F3C1D" w:rsidP="00245A88">
      <w:pPr>
        <w:widowControl/>
        <w:autoSpaceDE/>
        <w:autoSpaceDN/>
        <w:adjustRightInd/>
        <w:rPr>
          <w:rFonts w:ascii="Arial" w:hAnsi="Arial" w:cs="Arial"/>
          <w:color w:val="000000"/>
          <w:shd w:val="clear" w:color="auto" w:fill="FFFFFF"/>
        </w:rPr>
      </w:pPr>
    </w:p>
    <w:p w14:paraId="157C127D" w14:textId="734387E8" w:rsidR="006F3C1D" w:rsidRDefault="006F3C1D" w:rsidP="00245A88">
      <w:pPr>
        <w:widowControl/>
        <w:autoSpaceDE/>
        <w:autoSpaceDN/>
        <w:adjustRightInd/>
        <w:rPr>
          <w:rFonts w:ascii="Arial" w:hAnsi="Arial" w:cs="Arial"/>
          <w:color w:val="000000"/>
          <w:shd w:val="clear" w:color="auto" w:fill="FFFFFF"/>
        </w:rPr>
      </w:pPr>
      <w:r>
        <w:rPr>
          <w:rFonts w:ascii="Arial" w:hAnsi="Arial" w:cs="Arial"/>
          <w:color w:val="000000"/>
          <w:shd w:val="clear" w:color="auto" w:fill="FFFFFF"/>
        </w:rPr>
        <w:t>There is useful information for carer’s on how to plan ahead</w:t>
      </w:r>
      <w:r w:rsidR="00EE0610">
        <w:rPr>
          <w:rFonts w:ascii="Arial" w:hAnsi="Arial" w:cs="Arial"/>
          <w:color w:val="000000"/>
          <w:shd w:val="clear" w:color="auto" w:fill="FFFFFF"/>
        </w:rPr>
        <w:t xml:space="preserve"> available at </w:t>
      </w:r>
      <w:hyperlink r:id="rId19" w:anchor=":~:text=Planning%20Ahead%201%20Logistical%20Planning%20Caring%20for%20someone,Palliative%20Care%20...%204%20Advance%20Care%20Planning%20" w:history="1">
        <w:r w:rsidR="00EE0610" w:rsidRPr="00EE0610">
          <w:rPr>
            <w:rStyle w:val="Hyperlink"/>
            <w:rFonts w:ascii="Arial" w:hAnsi="Arial" w:cs="Arial"/>
          </w:rPr>
          <w:t>Planning Ahead | Parkinson's Foundation</w:t>
        </w:r>
      </w:hyperlink>
      <w:r w:rsidR="00EE0610">
        <w:rPr>
          <w:rFonts w:ascii="Arial" w:hAnsi="Arial" w:cs="Arial"/>
        </w:rPr>
        <w:t>.</w:t>
      </w:r>
    </w:p>
    <w:p w14:paraId="5D826B35" w14:textId="77777777" w:rsidR="00B44D7B" w:rsidRDefault="00B44D7B" w:rsidP="00B44D7B">
      <w:pPr>
        <w:widowControl/>
        <w:autoSpaceDE/>
        <w:autoSpaceDN/>
        <w:adjustRightInd/>
        <w:rPr>
          <w:rFonts w:ascii="Arial" w:hAnsi="Arial" w:cs="Arial"/>
          <w:color w:val="000000"/>
          <w:shd w:val="clear" w:color="auto" w:fill="FFFFFF"/>
        </w:rPr>
      </w:pPr>
    </w:p>
    <w:p w14:paraId="6F57AA04" w14:textId="77777777" w:rsidR="00B44D7B" w:rsidRPr="00D92E26" w:rsidRDefault="00B44D7B" w:rsidP="00B44D7B">
      <w:pPr>
        <w:widowControl/>
        <w:autoSpaceDE/>
        <w:autoSpaceDN/>
        <w:adjustRightInd/>
        <w:rPr>
          <w:rFonts w:ascii="Arial" w:hAnsi="Arial" w:cs="Arial"/>
        </w:rPr>
      </w:pPr>
      <w:r w:rsidRPr="00D92E26">
        <w:rPr>
          <w:rFonts w:ascii="Arial" w:hAnsi="Arial" w:cs="Arial"/>
          <w:color w:val="000000"/>
          <w:shd w:val="clear" w:color="auto" w:fill="FFFFFF"/>
        </w:rPr>
        <w:t>It is important to establish the communication</w:t>
      </w:r>
      <w:r>
        <w:rPr>
          <w:rFonts w:ascii="Arial" w:hAnsi="Arial" w:cs="Arial"/>
          <w:color w:val="000000"/>
          <w:shd w:val="clear" w:color="auto" w:fill="FFFFFF"/>
        </w:rPr>
        <w:t xml:space="preserve"> </w:t>
      </w:r>
      <w:r w:rsidRPr="00D92E26">
        <w:rPr>
          <w:rFonts w:ascii="Arial" w:hAnsi="Arial" w:cs="Arial"/>
          <w:color w:val="000000"/>
          <w:shd w:val="clear" w:color="auto" w:fill="FFFFFF"/>
        </w:rPr>
        <w:t>needs and expectations of patients taking into account their cognitive status and if they have any specific speech, language or other communication needs. When speech is impaired, involving their family or carer is likely to facilitate better communication and identification of needs.</w:t>
      </w:r>
    </w:p>
    <w:p w14:paraId="11224C86" w14:textId="77777777" w:rsidR="00B44D7B" w:rsidRDefault="00B44D7B" w:rsidP="00245A88">
      <w:pPr>
        <w:widowControl/>
        <w:autoSpaceDE/>
        <w:autoSpaceDN/>
        <w:adjustRightInd/>
        <w:rPr>
          <w:rFonts w:ascii="Arial" w:hAnsi="Arial" w:cs="Arial"/>
          <w:color w:val="000000"/>
          <w:shd w:val="clear" w:color="auto" w:fill="FFFFFF"/>
        </w:rPr>
      </w:pPr>
    </w:p>
    <w:p w14:paraId="6BDE67E6" w14:textId="77777777" w:rsidR="007E2117" w:rsidRPr="007E2117" w:rsidRDefault="00A472DB" w:rsidP="00673717">
      <w:pPr>
        <w:pStyle w:val="Heading2"/>
      </w:pPr>
      <w:bookmarkStart w:id="8" w:name="_Toc174025991"/>
      <w:r>
        <w:t>2</w:t>
      </w:r>
      <w:r w:rsidRPr="00166E25">
        <w:t>.</w:t>
      </w:r>
      <w:r>
        <w:t>3</w:t>
      </w:r>
      <w:r w:rsidRPr="00166E25">
        <w:t xml:space="preserve"> </w:t>
      </w:r>
      <w:r>
        <w:t>The Dying Phase</w:t>
      </w:r>
      <w:bookmarkEnd w:id="8"/>
      <w:r w:rsidRPr="00166E25">
        <w:t xml:space="preserve"> </w:t>
      </w:r>
    </w:p>
    <w:p w14:paraId="4E44DDBC" w14:textId="77777777" w:rsidR="007E2117" w:rsidRDefault="007E2117" w:rsidP="00245A88">
      <w:pPr>
        <w:widowControl/>
        <w:autoSpaceDE/>
        <w:autoSpaceDN/>
        <w:adjustRightInd/>
        <w:rPr>
          <w:rFonts w:ascii="Arial" w:hAnsi="Arial" w:cs="Arial"/>
          <w:color w:val="000000"/>
          <w:shd w:val="clear" w:color="auto" w:fill="FFFFFF"/>
        </w:rPr>
      </w:pPr>
    </w:p>
    <w:p w14:paraId="42FB66D0" w14:textId="77777777" w:rsidR="00F86366" w:rsidRDefault="00B44D7B" w:rsidP="00245A88">
      <w:pPr>
        <w:widowControl/>
        <w:autoSpaceDE/>
        <w:autoSpaceDN/>
        <w:adjustRightInd/>
        <w:rPr>
          <w:rFonts w:ascii="Arial" w:hAnsi="Arial" w:cs="Arial"/>
          <w:color w:val="000000"/>
          <w:shd w:val="clear" w:color="auto" w:fill="FFFFFF"/>
        </w:rPr>
      </w:pPr>
      <w:r>
        <w:rPr>
          <w:rFonts w:ascii="Arial" w:hAnsi="Arial" w:cs="Arial"/>
          <w:color w:val="000000"/>
          <w:shd w:val="clear" w:color="auto" w:fill="FFFFFF"/>
        </w:rPr>
        <w:t>Whilst patients may live with ‘palliative stage’ PD for a</w:t>
      </w:r>
      <w:r w:rsidR="00572283">
        <w:rPr>
          <w:rFonts w:ascii="Arial" w:hAnsi="Arial" w:cs="Arial"/>
          <w:color w:val="000000"/>
          <w:shd w:val="clear" w:color="auto" w:fill="FFFFFF"/>
        </w:rPr>
        <w:t>pproximately 1-2 years</w:t>
      </w:r>
      <w:r>
        <w:rPr>
          <w:rFonts w:ascii="Arial" w:hAnsi="Arial" w:cs="Arial"/>
          <w:color w:val="000000"/>
          <w:shd w:val="clear" w:color="auto" w:fill="FFFFFF"/>
        </w:rPr>
        <w:t xml:space="preserve">, the </w:t>
      </w:r>
      <w:r w:rsidRPr="00B44D7B">
        <w:rPr>
          <w:rFonts w:ascii="Arial" w:hAnsi="Arial" w:cs="Arial"/>
          <w:b/>
          <w:i/>
          <w:color w:val="000000"/>
          <w:shd w:val="clear" w:color="auto" w:fill="FFFFFF"/>
        </w:rPr>
        <w:t>last days or weeks of life</w:t>
      </w:r>
      <w:r>
        <w:rPr>
          <w:rFonts w:ascii="Arial" w:hAnsi="Arial" w:cs="Arial"/>
          <w:color w:val="000000"/>
          <w:shd w:val="clear" w:color="auto" w:fill="FFFFFF"/>
        </w:rPr>
        <w:t xml:space="preserve"> are usually predictable</w:t>
      </w:r>
      <w:r w:rsidR="006965D8">
        <w:rPr>
          <w:rFonts w:ascii="Arial" w:hAnsi="Arial" w:cs="Arial"/>
          <w:color w:val="000000"/>
          <w:shd w:val="clear" w:color="auto" w:fill="FFFFFF"/>
        </w:rPr>
        <w:t xml:space="preserve"> due </w:t>
      </w:r>
      <w:r>
        <w:rPr>
          <w:rFonts w:ascii="Arial" w:hAnsi="Arial" w:cs="Arial"/>
          <w:color w:val="000000"/>
          <w:shd w:val="clear" w:color="auto" w:fill="FFFFFF"/>
        </w:rPr>
        <w:t>to the</w:t>
      </w:r>
      <w:r w:rsidR="00572283">
        <w:rPr>
          <w:rFonts w:ascii="Arial" w:hAnsi="Arial" w:cs="Arial"/>
          <w:color w:val="000000"/>
          <w:shd w:val="clear" w:color="auto" w:fill="FFFFFF"/>
        </w:rPr>
        <w:t xml:space="preserve"> general trajectory of decline. </w:t>
      </w:r>
      <w:r w:rsidR="00F86366">
        <w:rPr>
          <w:rFonts w:ascii="Arial" w:hAnsi="Arial" w:cs="Arial"/>
          <w:color w:val="000000"/>
          <w:shd w:val="clear" w:color="auto" w:fill="FFFFFF"/>
        </w:rPr>
        <w:t>If a clinician is confident there is no reversible pathology to address, typical signs</w:t>
      </w:r>
      <w:r>
        <w:rPr>
          <w:rFonts w:ascii="Arial" w:hAnsi="Arial" w:cs="Arial"/>
          <w:color w:val="000000"/>
          <w:shd w:val="clear" w:color="auto" w:fill="FFFFFF"/>
        </w:rPr>
        <w:t xml:space="preserve"> </w:t>
      </w:r>
      <w:r w:rsidR="006965D8">
        <w:rPr>
          <w:rFonts w:ascii="Arial" w:hAnsi="Arial" w:cs="Arial"/>
          <w:color w:val="000000"/>
          <w:shd w:val="clear" w:color="auto" w:fill="FFFFFF"/>
        </w:rPr>
        <w:t>i</w:t>
      </w:r>
      <w:r w:rsidR="00572283">
        <w:rPr>
          <w:rFonts w:ascii="Arial" w:hAnsi="Arial" w:cs="Arial"/>
          <w:color w:val="000000"/>
          <w:shd w:val="clear" w:color="auto" w:fill="FFFFFF"/>
        </w:rPr>
        <w:t>nclude</w:t>
      </w:r>
      <w:r w:rsidR="00F86366">
        <w:rPr>
          <w:rFonts w:ascii="Arial" w:hAnsi="Arial" w:cs="Arial"/>
          <w:color w:val="000000"/>
          <w:shd w:val="clear" w:color="auto" w:fill="FFFFFF"/>
        </w:rPr>
        <w:t>:</w:t>
      </w:r>
    </w:p>
    <w:p w14:paraId="41A41A85" w14:textId="77777777" w:rsidR="00F86366" w:rsidRDefault="00A41417" w:rsidP="00C42CD7">
      <w:pPr>
        <w:pStyle w:val="ListParagraph"/>
        <w:widowControl/>
        <w:numPr>
          <w:ilvl w:val="0"/>
          <w:numId w:val="8"/>
        </w:numPr>
        <w:autoSpaceDE/>
        <w:autoSpaceDN/>
        <w:adjustRightInd/>
        <w:rPr>
          <w:rFonts w:ascii="Arial" w:hAnsi="Arial" w:cs="Arial"/>
          <w:color w:val="000000"/>
          <w:shd w:val="clear" w:color="auto" w:fill="FFFFFF"/>
        </w:rPr>
      </w:pPr>
      <w:r>
        <w:rPr>
          <w:rFonts w:ascii="Arial" w:hAnsi="Arial" w:cs="Arial"/>
          <w:color w:val="000000"/>
          <w:shd w:val="clear" w:color="auto" w:fill="FFFFFF"/>
        </w:rPr>
        <w:t>L</w:t>
      </w:r>
      <w:r w:rsidR="00B44D7B" w:rsidRPr="00F86366">
        <w:rPr>
          <w:rFonts w:ascii="Arial" w:hAnsi="Arial" w:cs="Arial"/>
          <w:color w:val="000000"/>
          <w:shd w:val="clear" w:color="auto" w:fill="FFFFFF"/>
        </w:rPr>
        <w:t>ittle interest in food/fluids (e</w:t>
      </w:r>
      <w:r w:rsidR="00F86366">
        <w:rPr>
          <w:rFonts w:ascii="Arial" w:hAnsi="Arial" w:cs="Arial"/>
          <w:color w:val="000000"/>
          <w:shd w:val="clear" w:color="auto" w:fill="FFFFFF"/>
        </w:rPr>
        <w:t>specially with a poor swallow);</w:t>
      </w:r>
    </w:p>
    <w:p w14:paraId="4F9A3BCE" w14:textId="77777777" w:rsidR="00F86366" w:rsidRDefault="00A41417" w:rsidP="00C42CD7">
      <w:pPr>
        <w:pStyle w:val="ListParagraph"/>
        <w:widowControl/>
        <w:numPr>
          <w:ilvl w:val="0"/>
          <w:numId w:val="8"/>
        </w:numPr>
        <w:autoSpaceDE/>
        <w:autoSpaceDN/>
        <w:adjustRightInd/>
        <w:rPr>
          <w:rFonts w:ascii="Arial" w:hAnsi="Arial" w:cs="Arial"/>
          <w:color w:val="000000"/>
          <w:shd w:val="clear" w:color="auto" w:fill="FFFFFF"/>
        </w:rPr>
      </w:pPr>
      <w:r>
        <w:rPr>
          <w:rFonts w:ascii="Arial" w:hAnsi="Arial" w:cs="Arial"/>
          <w:color w:val="000000"/>
          <w:shd w:val="clear" w:color="auto" w:fill="FFFFFF"/>
        </w:rPr>
        <w:t>S</w:t>
      </w:r>
      <w:r w:rsidR="00B44D7B" w:rsidRPr="00F86366">
        <w:rPr>
          <w:rFonts w:ascii="Arial" w:hAnsi="Arial" w:cs="Arial"/>
          <w:color w:val="000000"/>
          <w:shd w:val="clear" w:color="auto" w:fill="FFFFFF"/>
        </w:rPr>
        <w:t>leeping most of</w:t>
      </w:r>
      <w:r w:rsidR="00F86366">
        <w:rPr>
          <w:rFonts w:ascii="Arial" w:hAnsi="Arial" w:cs="Arial"/>
          <w:color w:val="000000"/>
          <w:shd w:val="clear" w:color="auto" w:fill="FFFFFF"/>
        </w:rPr>
        <w:t xml:space="preserve"> the time or being unarousable;</w:t>
      </w:r>
    </w:p>
    <w:p w14:paraId="6AF51F5B" w14:textId="77777777" w:rsidR="00B44D7B" w:rsidRPr="00F86366" w:rsidRDefault="00A41417" w:rsidP="00C42CD7">
      <w:pPr>
        <w:pStyle w:val="ListParagraph"/>
        <w:widowControl/>
        <w:numPr>
          <w:ilvl w:val="0"/>
          <w:numId w:val="8"/>
        </w:numPr>
        <w:autoSpaceDE/>
        <w:autoSpaceDN/>
        <w:adjustRightInd/>
        <w:rPr>
          <w:rFonts w:ascii="Arial" w:hAnsi="Arial" w:cs="Arial"/>
          <w:color w:val="000000"/>
          <w:shd w:val="clear" w:color="auto" w:fill="FFFFFF"/>
        </w:rPr>
      </w:pPr>
      <w:r w:rsidRPr="00F86366">
        <w:rPr>
          <w:rFonts w:ascii="Arial" w:hAnsi="Arial" w:cs="Arial"/>
          <w:color w:val="000000"/>
          <w:shd w:val="clear" w:color="auto" w:fill="FFFFFF"/>
        </w:rPr>
        <w:t>An</w:t>
      </w:r>
      <w:r w:rsidR="006965D8" w:rsidRPr="00F86366">
        <w:rPr>
          <w:rFonts w:ascii="Arial" w:hAnsi="Arial" w:cs="Arial"/>
          <w:color w:val="000000"/>
          <w:shd w:val="clear" w:color="auto" w:fill="FFFFFF"/>
        </w:rPr>
        <w:t xml:space="preserve"> infection</w:t>
      </w:r>
      <w:r w:rsidR="00B44D7B" w:rsidRPr="00F86366">
        <w:rPr>
          <w:rFonts w:ascii="Arial" w:hAnsi="Arial" w:cs="Arial"/>
          <w:color w:val="000000"/>
          <w:shd w:val="clear" w:color="auto" w:fill="FFFFFF"/>
        </w:rPr>
        <w:t xml:space="preserve"> which is not responding to antibiotics.</w:t>
      </w:r>
    </w:p>
    <w:p w14:paraId="58C0D7E0" w14:textId="77777777" w:rsidR="00B44D7B" w:rsidRDefault="00B44D7B" w:rsidP="00245A88">
      <w:pPr>
        <w:widowControl/>
        <w:autoSpaceDE/>
        <w:autoSpaceDN/>
        <w:adjustRightInd/>
        <w:rPr>
          <w:rFonts w:ascii="Arial" w:hAnsi="Arial" w:cs="Arial"/>
          <w:color w:val="000000"/>
          <w:shd w:val="clear" w:color="auto" w:fill="FFFFFF"/>
        </w:rPr>
      </w:pPr>
    </w:p>
    <w:p w14:paraId="792682EA" w14:textId="77777777" w:rsidR="00B44D7B" w:rsidRPr="00B44D7B" w:rsidRDefault="00B44D7B" w:rsidP="00245A88">
      <w:pPr>
        <w:widowControl/>
        <w:autoSpaceDE/>
        <w:autoSpaceDN/>
        <w:adjustRightInd/>
        <w:rPr>
          <w:rFonts w:ascii="Arial" w:hAnsi="Arial" w:cs="Arial"/>
        </w:rPr>
      </w:pPr>
      <w:r>
        <w:rPr>
          <w:rFonts w:ascii="Arial" w:hAnsi="Arial" w:cs="Arial"/>
        </w:rPr>
        <w:t xml:space="preserve">There has </w:t>
      </w:r>
      <w:r w:rsidRPr="00166E25">
        <w:rPr>
          <w:rFonts w:ascii="Arial" w:hAnsi="Arial" w:cs="Arial"/>
        </w:rPr>
        <w:t>been growth in</w:t>
      </w:r>
      <w:r>
        <w:rPr>
          <w:rFonts w:ascii="Arial" w:hAnsi="Arial" w:cs="Arial"/>
        </w:rPr>
        <w:t xml:space="preserve"> </w:t>
      </w:r>
      <w:r w:rsidR="00D6293C">
        <w:rPr>
          <w:rFonts w:ascii="Arial" w:hAnsi="Arial" w:cs="Arial"/>
        </w:rPr>
        <w:t xml:space="preserve">the </w:t>
      </w:r>
      <w:r>
        <w:rPr>
          <w:rFonts w:ascii="Arial" w:hAnsi="Arial" w:cs="Arial"/>
        </w:rPr>
        <w:t>literature surrounding</w:t>
      </w:r>
      <w:r w:rsidRPr="00166E25">
        <w:rPr>
          <w:rFonts w:ascii="Arial" w:hAnsi="Arial" w:cs="Arial"/>
        </w:rPr>
        <w:t xml:space="preserve"> </w:t>
      </w:r>
      <w:r w:rsidR="00572283">
        <w:rPr>
          <w:rFonts w:ascii="Arial" w:hAnsi="Arial" w:cs="Arial"/>
        </w:rPr>
        <w:t>generic</w:t>
      </w:r>
      <w:r>
        <w:rPr>
          <w:rFonts w:ascii="Arial" w:hAnsi="Arial" w:cs="Arial"/>
        </w:rPr>
        <w:t xml:space="preserve"> care in</w:t>
      </w:r>
      <w:r w:rsidRPr="00166E25">
        <w:rPr>
          <w:rFonts w:ascii="Arial" w:hAnsi="Arial" w:cs="Arial"/>
        </w:rPr>
        <w:t xml:space="preserve"> </w:t>
      </w:r>
      <w:r w:rsidR="00572283">
        <w:rPr>
          <w:rFonts w:ascii="Arial" w:hAnsi="Arial" w:cs="Arial"/>
        </w:rPr>
        <w:t xml:space="preserve">palliative stage </w:t>
      </w:r>
      <w:r w:rsidRPr="00166E25">
        <w:rPr>
          <w:rFonts w:ascii="Arial" w:hAnsi="Arial" w:cs="Arial"/>
        </w:rPr>
        <w:t>Parkinson’s</w:t>
      </w:r>
      <w:r w:rsidR="00C54434">
        <w:rPr>
          <w:rFonts w:ascii="Arial" w:hAnsi="Arial" w:cs="Arial"/>
        </w:rPr>
        <w:t>. H</w:t>
      </w:r>
      <w:r w:rsidRPr="00166E25">
        <w:rPr>
          <w:rFonts w:ascii="Arial" w:hAnsi="Arial" w:cs="Arial"/>
        </w:rPr>
        <w:t>owev</w:t>
      </w:r>
      <w:r>
        <w:rPr>
          <w:rFonts w:ascii="Arial" w:hAnsi="Arial" w:cs="Arial"/>
        </w:rPr>
        <w:t>er</w:t>
      </w:r>
      <w:r w:rsidR="00C54434">
        <w:rPr>
          <w:rFonts w:ascii="Arial" w:hAnsi="Arial" w:cs="Arial"/>
        </w:rPr>
        <w:t>,</w:t>
      </w:r>
      <w:r w:rsidRPr="00166E25">
        <w:rPr>
          <w:rFonts w:ascii="Arial" w:hAnsi="Arial" w:cs="Arial"/>
        </w:rPr>
        <w:t xml:space="preserve"> </w:t>
      </w:r>
      <w:r w:rsidR="00D6293C">
        <w:rPr>
          <w:rFonts w:ascii="Arial" w:hAnsi="Arial" w:cs="Arial"/>
        </w:rPr>
        <w:t xml:space="preserve">such work has </w:t>
      </w:r>
      <w:r w:rsidRPr="00166E25">
        <w:rPr>
          <w:rFonts w:ascii="Arial" w:hAnsi="Arial" w:cs="Arial"/>
        </w:rPr>
        <w:t xml:space="preserve">focused on developing tools to assess symptom burden and </w:t>
      </w:r>
      <w:r w:rsidR="00C54434">
        <w:rPr>
          <w:rFonts w:ascii="Arial" w:hAnsi="Arial" w:cs="Arial"/>
        </w:rPr>
        <w:t xml:space="preserve">to </w:t>
      </w:r>
      <w:r w:rsidRPr="00166E25">
        <w:rPr>
          <w:rFonts w:ascii="Arial" w:hAnsi="Arial" w:cs="Arial"/>
        </w:rPr>
        <w:t xml:space="preserve">facilitate ACP discussions. In contrast, there is a paucity of evidence on how best to care for </w:t>
      </w:r>
      <w:r w:rsidRPr="002B0BDE">
        <w:rPr>
          <w:rFonts w:ascii="Arial" w:hAnsi="Arial" w:cs="Arial"/>
          <w:b/>
          <w:i/>
        </w:rPr>
        <w:t>the actively dying</w:t>
      </w:r>
      <w:r w:rsidRPr="00166E25">
        <w:rPr>
          <w:rFonts w:ascii="Arial" w:hAnsi="Arial" w:cs="Arial"/>
        </w:rPr>
        <w:t xml:space="preserve"> patient and therefore a lack of national or local guidance for these complex patients</w:t>
      </w:r>
      <w:r>
        <w:rPr>
          <w:rFonts w:ascii="Arial" w:hAnsi="Arial" w:cs="Arial"/>
        </w:rPr>
        <w:t>.</w:t>
      </w:r>
    </w:p>
    <w:p w14:paraId="55794357" w14:textId="77777777" w:rsidR="00E90C69" w:rsidRDefault="00E90C69" w:rsidP="00245A88">
      <w:pPr>
        <w:widowControl/>
        <w:autoSpaceDE/>
        <w:autoSpaceDN/>
        <w:adjustRightInd/>
        <w:rPr>
          <w:rFonts w:ascii="Arial" w:hAnsi="Arial" w:cs="Arial"/>
        </w:rPr>
      </w:pPr>
    </w:p>
    <w:p w14:paraId="28195605" w14:textId="77777777" w:rsidR="00B44D7B" w:rsidRPr="00166E25" w:rsidRDefault="00B44D7B" w:rsidP="00245A88">
      <w:pPr>
        <w:widowControl/>
        <w:autoSpaceDE/>
        <w:autoSpaceDN/>
        <w:adjustRightInd/>
        <w:rPr>
          <w:rFonts w:ascii="Arial" w:hAnsi="Arial" w:cs="Arial"/>
        </w:rPr>
      </w:pPr>
    </w:p>
    <w:p w14:paraId="6F05C97E" w14:textId="77777777" w:rsidR="00646204" w:rsidRDefault="00646204">
      <w:pPr>
        <w:widowControl/>
        <w:autoSpaceDE/>
        <w:autoSpaceDN/>
        <w:adjustRightInd/>
        <w:rPr>
          <w:rFonts w:ascii="Arial" w:hAnsi="Arial" w:cs="Arial"/>
          <w:b/>
          <w:bCs/>
          <w:kern w:val="32"/>
        </w:rPr>
      </w:pPr>
      <w:bookmarkStart w:id="9" w:name="_Toc512937748"/>
    </w:p>
    <w:p w14:paraId="4C0FD225" w14:textId="77777777" w:rsidR="00205F97" w:rsidRDefault="00205F97">
      <w:pPr>
        <w:widowControl/>
        <w:autoSpaceDE/>
        <w:autoSpaceDN/>
        <w:adjustRightInd/>
        <w:rPr>
          <w:rFonts w:ascii="Arial" w:hAnsi="Arial" w:cs="Arial"/>
          <w:b/>
          <w:bCs/>
          <w:kern w:val="32"/>
        </w:rPr>
      </w:pPr>
      <w:r>
        <w:rPr>
          <w:rFonts w:ascii="Arial" w:hAnsi="Arial" w:cs="Arial"/>
          <w:b/>
          <w:bCs/>
          <w:kern w:val="32"/>
        </w:rPr>
        <w:br w:type="page"/>
      </w:r>
    </w:p>
    <w:p w14:paraId="15FDBA86" w14:textId="77777777" w:rsidR="00983DE3" w:rsidRPr="00166E25" w:rsidRDefault="00AB2BBA" w:rsidP="00C42CD7">
      <w:pPr>
        <w:pStyle w:val="Heading1"/>
        <w:numPr>
          <w:ilvl w:val="0"/>
          <w:numId w:val="9"/>
        </w:numPr>
      </w:pPr>
      <w:bookmarkStart w:id="10" w:name="_Toc174025992"/>
      <w:bookmarkEnd w:id="9"/>
      <w:r w:rsidRPr="00166E25">
        <w:lastRenderedPageBreak/>
        <w:t xml:space="preserve">MANAGEMENT </w:t>
      </w:r>
      <w:r w:rsidR="00801239" w:rsidRPr="00166E25">
        <w:t>OF END OF LIFE SYMPTOMS</w:t>
      </w:r>
      <w:bookmarkEnd w:id="10"/>
    </w:p>
    <w:p w14:paraId="41E95B6E" w14:textId="77777777" w:rsidR="00D05475" w:rsidRPr="00166E25" w:rsidRDefault="00D05475" w:rsidP="00245A88">
      <w:pPr>
        <w:spacing w:after="60"/>
        <w:rPr>
          <w:rFonts w:ascii="Arial" w:hAnsi="Arial" w:cs="Arial"/>
          <w:bCs/>
          <w:kern w:val="32"/>
        </w:rPr>
      </w:pPr>
    </w:p>
    <w:p w14:paraId="30656001" w14:textId="77777777" w:rsidR="00CE6904" w:rsidRPr="00166E25" w:rsidRDefault="00A472DB" w:rsidP="00673717">
      <w:pPr>
        <w:pStyle w:val="Heading2"/>
      </w:pPr>
      <w:bookmarkStart w:id="11" w:name="_Toc174025993"/>
      <w:r w:rsidRPr="00166E25">
        <w:t>3.1 General Principles</w:t>
      </w:r>
      <w:bookmarkEnd w:id="11"/>
    </w:p>
    <w:p w14:paraId="3C20E66C" w14:textId="77777777" w:rsidR="00CE6904" w:rsidRPr="00166E25" w:rsidRDefault="00CE6904" w:rsidP="00245A88">
      <w:pPr>
        <w:rPr>
          <w:rFonts w:ascii="Arial" w:hAnsi="Arial" w:cs="Arial"/>
        </w:rPr>
      </w:pPr>
    </w:p>
    <w:p w14:paraId="553491D4" w14:textId="77777777" w:rsidR="00E90C69" w:rsidRPr="00166E25" w:rsidRDefault="002B0BDE" w:rsidP="00E90C69">
      <w:pPr>
        <w:rPr>
          <w:rFonts w:ascii="Arial" w:hAnsi="Arial" w:cs="Arial"/>
        </w:rPr>
      </w:pPr>
      <w:r>
        <w:rPr>
          <w:rFonts w:ascii="Arial" w:hAnsi="Arial" w:cs="Arial"/>
        </w:rPr>
        <w:t>Whenever a</w:t>
      </w:r>
      <w:r w:rsidR="00A84064">
        <w:rPr>
          <w:rFonts w:ascii="Arial" w:hAnsi="Arial" w:cs="Arial"/>
        </w:rPr>
        <w:t xml:space="preserve"> </w:t>
      </w:r>
      <w:r w:rsidR="00E90C69">
        <w:rPr>
          <w:rFonts w:ascii="Arial" w:hAnsi="Arial" w:cs="Arial"/>
        </w:rPr>
        <w:t xml:space="preserve">Parkinson’s </w:t>
      </w:r>
      <w:r w:rsidR="00A84064">
        <w:rPr>
          <w:rFonts w:ascii="Arial" w:hAnsi="Arial" w:cs="Arial"/>
        </w:rPr>
        <w:t>patient enter</w:t>
      </w:r>
      <w:r w:rsidR="00AF20BC">
        <w:rPr>
          <w:rFonts w:ascii="Arial" w:hAnsi="Arial" w:cs="Arial"/>
        </w:rPr>
        <w:t xml:space="preserve">s the </w:t>
      </w:r>
      <w:r w:rsidR="00E90C69">
        <w:rPr>
          <w:rFonts w:ascii="Arial" w:hAnsi="Arial" w:cs="Arial"/>
        </w:rPr>
        <w:t>lasts days or weeks of life,</w:t>
      </w:r>
      <w:r w:rsidR="00AF20BC">
        <w:rPr>
          <w:rFonts w:ascii="Arial" w:hAnsi="Arial" w:cs="Arial"/>
        </w:rPr>
        <w:t xml:space="preserve"> all </w:t>
      </w:r>
      <w:r w:rsidR="00E90C69">
        <w:rPr>
          <w:rFonts w:ascii="Arial" w:hAnsi="Arial" w:cs="Arial"/>
        </w:rPr>
        <w:t xml:space="preserve">medications </w:t>
      </w:r>
      <w:r w:rsidR="00A84064">
        <w:rPr>
          <w:rFonts w:ascii="Arial" w:hAnsi="Arial" w:cs="Arial"/>
        </w:rPr>
        <w:t>should be reviewed</w:t>
      </w:r>
      <w:r w:rsidR="00AF20BC">
        <w:rPr>
          <w:rFonts w:ascii="Arial" w:hAnsi="Arial" w:cs="Arial"/>
        </w:rPr>
        <w:t xml:space="preserve"> and rationalised</w:t>
      </w:r>
      <w:r w:rsidR="00E90C69">
        <w:rPr>
          <w:rFonts w:ascii="Arial" w:hAnsi="Arial" w:cs="Arial"/>
        </w:rPr>
        <w:t xml:space="preserve">. It is imperative that the main </w:t>
      </w:r>
      <w:r w:rsidR="00AF20BC" w:rsidRPr="00166E25">
        <w:rPr>
          <w:rFonts w:ascii="Arial" w:hAnsi="Arial" w:cs="Arial"/>
        </w:rPr>
        <w:t xml:space="preserve">dopaminergic </w:t>
      </w:r>
      <w:r w:rsidR="00AF20BC">
        <w:rPr>
          <w:rFonts w:ascii="Arial" w:hAnsi="Arial" w:cs="Arial"/>
        </w:rPr>
        <w:t>drugs</w:t>
      </w:r>
      <w:r w:rsidR="00E90C69">
        <w:rPr>
          <w:rFonts w:ascii="Arial" w:hAnsi="Arial" w:cs="Arial"/>
        </w:rPr>
        <w:t xml:space="preserve"> (outlined below) are not abruptly stopped.</w:t>
      </w:r>
      <w:r w:rsidR="00AF20BC" w:rsidRPr="00AF20BC">
        <w:rPr>
          <w:rFonts w:ascii="Arial" w:hAnsi="Arial" w:cs="Arial"/>
          <w:color w:val="000000" w:themeColor="text1"/>
        </w:rPr>
        <w:t xml:space="preserve"> </w:t>
      </w:r>
      <w:r w:rsidR="00E90C69">
        <w:rPr>
          <w:rFonts w:ascii="Arial" w:hAnsi="Arial" w:cs="Arial"/>
        </w:rPr>
        <w:t>Specialist opinion should be sought early to assist with medication review.</w:t>
      </w:r>
      <w:r w:rsidR="00E90C69" w:rsidRPr="00E90C69">
        <w:rPr>
          <w:rFonts w:ascii="Arial" w:hAnsi="Arial" w:cs="Arial"/>
        </w:rPr>
        <w:t xml:space="preserve"> </w:t>
      </w:r>
      <w:r w:rsidR="00E90C69">
        <w:rPr>
          <w:rFonts w:ascii="Arial" w:hAnsi="Arial" w:cs="Arial"/>
        </w:rPr>
        <w:t>I</w:t>
      </w:r>
      <w:r w:rsidR="00E90C69" w:rsidRPr="00166E25">
        <w:rPr>
          <w:rFonts w:ascii="Arial" w:hAnsi="Arial" w:cs="Arial"/>
        </w:rPr>
        <w:t>t is likely that specialist</w:t>
      </w:r>
      <w:r w:rsidR="00E90C69">
        <w:rPr>
          <w:rFonts w:ascii="Arial" w:hAnsi="Arial" w:cs="Arial"/>
        </w:rPr>
        <w:t>s</w:t>
      </w:r>
      <w:r w:rsidR="00E90C69" w:rsidRPr="00166E25">
        <w:rPr>
          <w:rFonts w:ascii="Arial" w:hAnsi="Arial" w:cs="Arial"/>
        </w:rPr>
        <w:t xml:space="preserve"> will</w:t>
      </w:r>
      <w:r w:rsidR="00E90C69">
        <w:rPr>
          <w:rFonts w:ascii="Arial" w:hAnsi="Arial" w:cs="Arial"/>
        </w:rPr>
        <w:t xml:space="preserve"> already have</w:t>
      </w:r>
      <w:r w:rsidR="00E90C69" w:rsidRPr="00166E25">
        <w:rPr>
          <w:rFonts w:ascii="Arial" w:hAnsi="Arial" w:cs="Arial"/>
        </w:rPr>
        <w:t xml:space="preserve"> </w:t>
      </w:r>
      <w:r w:rsidR="00E90C69">
        <w:rPr>
          <w:rFonts w:ascii="Arial" w:hAnsi="Arial" w:cs="Arial"/>
        </w:rPr>
        <w:t>reduced</w:t>
      </w:r>
      <w:r w:rsidR="00E90C69" w:rsidRPr="00166E25">
        <w:rPr>
          <w:rFonts w:ascii="Arial" w:hAnsi="Arial" w:cs="Arial"/>
        </w:rPr>
        <w:t xml:space="preserve"> the overall dose of </w:t>
      </w:r>
      <w:r w:rsidR="00E90C69">
        <w:rPr>
          <w:rFonts w:ascii="Arial" w:hAnsi="Arial" w:cs="Arial"/>
        </w:rPr>
        <w:t>PD</w:t>
      </w:r>
      <w:r w:rsidR="00E90C69" w:rsidRPr="00166E25">
        <w:rPr>
          <w:rFonts w:ascii="Arial" w:hAnsi="Arial" w:cs="Arial"/>
        </w:rPr>
        <w:t xml:space="preserve"> medications as dopamine responsiveness wanes and side effects become more problematic.</w:t>
      </w:r>
    </w:p>
    <w:p w14:paraId="5CCB4EA0" w14:textId="77777777" w:rsidR="00E90C69" w:rsidRDefault="00E90C69" w:rsidP="00E90C69">
      <w:pPr>
        <w:rPr>
          <w:rFonts w:ascii="Arial" w:hAnsi="Arial" w:cs="Arial"/>
          <w:color w:val="000000" w:themeColor="text1"/>
        </w:rPr>
      </w:pPr>
    </w:p>
    <w:p w14:paraId="7E943D71" w14:textId="77777777" w:rsidR="00916C53" w:rsidRDefault="00AF20BC" w:rsidP="00245A88">
      <w:pPr>
        <w:rPr>
          <w:rFonts w:ascii="Arial" w:hAnsi="Arial" w:cs="Arial"/>
        </w:rPr>
      </w:pPr>
      <w:r w:rsidRPr="489DCD9C">
        <w:rPr>
          <w:rFonts w:ascii="Arial" w:hAnsi="Arial" w:cs="Arial"/>
          <w:color w:val="000000" w:themeColor="text1"/>
        </w:rPr>
        <w:t>Rigidity and bradykinesia can be painful</w:t>
      </w:r>
      <w:r w:rsidR="00E90C69" w:rsidRPr="489DCD9C">
        <w:rPr>
          <w:rFonts w:ascii="Arial" w:hAnsi="Arial" w:cs="Arial"/>
          <w:color w:val="000000" w:themeColor="text1"/>
        </w:rPr>
        <w:t>, disabling and distressing,</w:t>
      </w:r>
      <w:r w:rsidRPr="489DCD9C">
        <w:rPr>
          <w:rFonts w:ascii="Arial" w:hAnsi="Arial" w:cs="Arial"/>
          <w:color w:val="000000" w:themeColor="text1"/>
        </w:rPr>
        <w:t xml:space="preserve"> limiting even basic movement and function </w:t>
      </w:r>
      <w:r w:rsidRPr="489DCD9C">
        <w:rPr>
          <w:rFonts w:ascii="Arial" w:hAnsi="Arial" w:cs="Arial"/>
        </w:rPr>
        <w:t>such as swallowing</w:t>
      </w:r>
      <w:r w:rsidR="00E90C69" w:rsidRPr="489DCD9C">
        <w:rPr>
          <w:rFonts w:ascii="Arial" w:hAnsi="Arial" w:cs="Arial"/>
        </w:rPr>
        <w:t>. Sudden withdrawal of levodopa or dopamine agonists can theoretically precipitate the rare parkinsonism-hyperpyrexia syndrome, present</w:t>
      </w:r>
      <w:r w:rsidR="6466B815" w:rsidRPr="489DCD9C">
        <w:rPr>
          <w:rFonts w:ascii="Arial" w:hAnsi="Arial" w:cs="Arial"/>
        </w:rPr>
        <w:t>ing</w:t>
      </w:r>
      <w:r w:rsidR="00E90C69" w:rsidRPr="489DCD9C">
        <w:rPr>
          <w:rFonts w:ascii="Arial" w:hAnsi="Arial" w:cs="Arial"/>
        </w:rPr>
        <w:t xml:space="preserve"> with</w:t>
      </w:r>
      <w:r w:rsidR="009866CC" w:rsidRPr="489DCD9C">
        <w:rPr>
          <w:rFonts w:ascii="Arial" w:hAnsi="Arial" w:cs="Arial"/>
        </w:rPr>
        <w:t xml:space="preserve"> hyperthermia and rigidity. I</w:t>
      </w:r>
      <w:r w:rsidR="00E90C69" w:rsidRPr="489DCD9C">
        <w:rPr>
          <w:rFonts w:ascii="Arial" w:hAnsi="Arial" w:cs="Arial"/>
        </w:rPr>
        <w:t>n addition, abruptly stopping dopamine agonists can cause withdrawal syndrome, includi</w:t>
      </w:r>
      <w:r w:rsidR="2F19D10C" w:rsidRPr="489DCD9C">
        <w:rPr>
          <w:rFonts w:ascii="Arial" w:hAnsi="Arial" w:cs="Arial"/>
        </w:rPr>
        <w:t>ng</w:t>
      </w:r>
      <w:r w:rsidR="00E90C69" w:rsidRPr="489DCD9C">
        <w:rPr>
          <w:rFonts w:ascii="Arial" w:hAnsi="Arial" w:cs="Arial"/>
        </w:rPr>
        <w:t xml:space="preserve"> anxiety, panic attacks, sweating, and drug</w:t>
      </w:r>
      <w:r w:rsidR="02454620" w:rsidRPr="489DCD9C">
        <w:rPr>
          <w:rFonts w:ascii="Arial" w:hAnsi="Arial" w:cs="Arial"/>
        </w:rPr>
        <w:t xml:space="preserve"> </w:t>
      </w:r>
      <w:r w:rsidR="00E90C69" w:rsidRPr="489DCD9C">
        <w:rPr>
          <w:rFonts w:ascii="Arial" w:hAnsi="Arial" w:cs="Arial"/>
        </w:rPr>
        <w:t>craving.</w:t>
      </w:r>
    </w:p>
    <w:p w14:paraId="180618C8" w14:textId="77777777" w:rsidR="00E90C69" w:rsidRPr="00166E25" w:rsidRDefault="00E90C69" w:rsidP="00245A88">
      <w:pPr>
        <w:rPr>
          <w:rFonts w:ascii="Arial" w:hAnsi="Arial" w:cs="Arial"/>
        </w:rPr>
      </w:pPr>
    </w:p>
    <w:p w14:paraId="3CF16688" w14:textId="77777777" w:rsidR="00842377" w:rsidRPr="00166E25" w:rsidRDefault="00A472DB" w:rsidP="00673717">
      <w:pPr>
        <w:pStyle w:val="Heading2"/>
      </w:pPr>
      <w:bookmarkStart w:id="12" w:name="_Toc174025994"/>
      <w:r w:rsidRPr="00166E25">
        <w:t>3.2 Me</w:t>
      </w:r>
      <w:r>
        <w:t>dication</w:t>
      </w:r>
      <w:r w:rsidRPr="00166E25">
        <w:t xml:space="preserve"> Management</w:t>
      </w:r>
      <w:bookmarkEnd w:id="12"/>
    </w:p>
    <w:p w14:paraId="13F739E3" w14:textId="77777777" w:rsidR="00842377" w:rsidRPr="00166E25" w:rsidRDefault="00842377" w:rsidP="00245A88">
      <w:pPr>
        <w:rPr>
          <w:rFonts w:ascii="Arial" w:hAnsi="Arial" w:cs="Arial"/>
        </w:rPr>
      </w:pPr>
    </w:p>
    <w:p w14:paraId="0E748213" w14:textId="77777777" w:rsidR="00E97E70" w:rsidRPr="00E97E70" w:rsidRDefault="00D84790" w:rsidP="00245A88">
      <w:pPr>
        <w:rPr>
          <w:rFonts w:ascii="Arial" w:hAnsi="Arial" w:cs="Arial"/>
        </w:rPr>
      </w:pPr>
      <w:r w:rsidRPr="489DCD9C">
        <w:rPr>
          <w:rFonts w:ascii="Arial" w:hAnsi="Arial" w:cs="Arial"/>
        </w:rPr>
        <w:t>Patients with PD often h</w:t>
      </w:r>
      <w:r w:rsidR="00C86B43" w:rsidRPr="489DCD9C">
        <w:rPr>
          <w:rFonts w:ascii="Arial" w:hAnsi="Arial" w:cs="Arial"/>
        </w:rPr>
        <w:t xml:space="preserve">ave complex medication regimens. </w:t>
      </w:r>
      <w:r w:rsidR="00E65431" w:rsidRPr="489DCD9C">
        <w:rPr>
          <w:rFonts w:ascii="Arial" w:hAnsi="Arial" w:cs="Arial"/>
          <w:b/>
          <w:bCs/>
          <w:u w:val="single"/>
        </w:rPr>
        <w:t>The most import</w:t>
      </w:r>
      <w:r w:rsidR="004D3CE1" w:rsidRPr="489DCD9C">
        <w:rPr>
          <w:rFonts w:ascii="Arial" w:hAnsi="Arial" w:cs="Arial"/>
          <w:b/>
          <w:bCs/>
          <w:u w:val="single"/>
        </w:rPr>
        <w:t>ant medications to continue are</w:t>
      </w:r>
      <w:r w:rsidR="00E97E70" w:rsidRPr="489DCD9C">
        <w:rPr>
          <w:rFonts w:ascii="Arial" w:hAnsi="Arial" w:cs="Arial"/>
          <w:b/>
          <w:bCs/>
          <w:u w:val="single"/>
        </w:rPr>
        <w:t xml:space="preserve"> levodopa prepa</w:t>
      </w:r>
      <w:r w:rsidR="00D92E26" w:rsidRPr="489DCD9C">
        <w:rPr>
          <w:rFonts w:ascii="Arial" w:hAnsi="Arial" w:cs="Arial"/>
          <w:b/>
          <w:bCs/>
          <w:u w:val="single"/>
        </w:rPr>
        <w:t>rations</w:t>
      </w:r>
      <w:r w:rsidR="00D92E26" w:rsidRPr="489DCD9C">
        <w:rPr>
          <w:rFonts w:ascii="Arial" w:hAnsi="Arial" w:cs="Arial"/>
          <w:b/>
          <w:bCs/>
        </w:rPr>
        <w:t xml:space="preserve"> </w:t>
      </w:r>
      <w:r w:rsidR="00D92E26" w:rsidRPr="489DCD9C">
        <w:rPr>
          <w:rFonts w:ascii="Arial" w:hAnsi="Arial" w:cs="Arial"/>
        </w:rPr>
        <w:t>(</w:t>
      </w:r>
      <w:r w:rsidR="5981F17E" w:rsidRPr="489DCD9C">
        <w:rPr>
          <w:rFonts w:ascii="Arial" w:hAnsi="Arial" w:cs="Arial"/>
        </w:rPr>
        <w:t>C</w:t>
      </w:r>
      <w:r w:rsidR="00D92E26" w:rsidRPr="489DCD9C">
        <w:rPr>
          <w:rFonts w:ascii="Arial" w:hAnsi="Arial" w:cs="Arial"/>
        </w:rPr>
        <w:t xml:space="preserve">o-careldopa or </w:t>
      </w:r>
      <w:r w:rsidR="571F97CE" w:rsidRPr="489DCD9C">
        <w:rPr>
          <w:rFonts w:ascii="Arial" w:hAnsi="Arial" w:cs="Arial"/>
        </w:rPr>
        <w:t>C</w:t>
      </w:r>
      <w:r w:rsidR="00D92E26" w:rsidRPr="489DCD9C">
        <w:rPr>
          <w:rFonts w:ascii="Arial" w:hAnsi="Arial" w:cs="Arial"/>
        </w:rPr>
        <w:t>o-benel</w:t>
      </w:r>
      <w:r w:rsidR="00E97E70" w:rsidRPr="489DCD9C">
        <w:rPr>
          <w:rFonts w:ascii="Arial" w:hAnsi="Arial" w:cs="Arial"/>
        </w:rPr>
        <w:t xml:space="preserve">dopa) </w:t>
      </w:r>
      <w:r w:rsidR="00E97E70" w:rsidRPr="489DCD9C">
        <w:rPr>
          <w:rFonts w:ascii="Arial" w:hAnsi="Arial" w:cs="Arial"/>
          <w:b/>
          <w:bCs/>
          <w:u w:val="single"/>
        </w:rPr>
        <w:t>and/or dopamine agonists</w:t>
      </w:r>
      <w:r w:rsidR="00E97E70" w:rsidRPr="489DCD9C">
        <w:rPr>
          <w:rFonts w:ascii="Arial" w:hAnsi="Arial" w:cs="Arial"/>
        </w:rPr>
        <w:t xml:space="preserve"> (</w:t>
      </w:r>
      <w:r w:rsidR="46AF6B47" w:rsidRPr="489DCD9C">
        <w:rPr>
          <w:rFonts w:ascii="Arial" w:hAnsi="Arial" w:cs="Arial"/>
        </w:rPr>
        <w:t>R</w:t>
      </w:r>
      <w:r w:rsidR="00E97E70" w:rsidRPr="489DCD9C">
        <w:rPr>
          <w:rFonts w:ascii="Arial" w:hAnsi="Arial" w:cs="Arial"/>
        </w:rPr>
        <w:t xml:space="preserve">opinirole, </w:t>
      </w:r>
      <w:r w:rsidR="45F7C968" w:rsidRPr="489DCD9C">
        <w:rPr>
          <w:rFonts w:ascii="Arial" w:hAnsi="Arial" w:cs="Arial"/>
        </w:rPr>
        <w:t>Pr</w:t>
      </w:r>
      <w:r w:rsidR="00E97E70" w:rsidRPr="489DCD9C">
        <w:rPr>
          <w:rFonts w:ascii="Arial" w:hAnsi="Arial" w:cs="Arial"/>
        </w:rPr>
        <w:t xml:space="preserve">amipexole, </w:t>
      </w:r>
      <w:r w:rsidR="4D1657E7" w:rsidRPr="489DCD9C">
        <w:rPr>
          <w:rFonts w:ascii="Arial" w:hAnsi="Arial" w:cs="Arial"/>
        </w:rPr>
        <w:t>Ro</w:t>
      </w:r>
      <w:r w:rsidR="00E97E70" w:rsidRPr="489DCD9C">
        <w:rPr>
          <w:rFonts w:ascii="Arial" w:hAnsi="Arial" w:cs="Arial"/>
        </w:rPr>
        <w:t xml:space="preserve">tigotine, </w:t>
      </w:r>
      <w:r w:rsidR="3414105C" w:rsidRPr="489DCD9C">
        <w:rPr>
          <w:rFonts w:ascii="Arial" w:hAnsi="Arial" w:cs="Arial"/>
        </w:rPr>
        <w:t>A</w:t>
      </w:r>
      <w:r w:rsidR="00E97E70" w:rsidRPr="489DCD9C">
        <w:rPr>
          <w:rFonts w:ascii="Arial" w:hAnsi="Arial" w:cs="Arial"/>
        </w:rPr>
        <w:t>pomorphine)</w:t>
      </w:r>
      <w:r w:rsidR="001165D6" w:rsidRPr="489DCD9C">
        <w:rPr>
          <w:rFonts w:ascii="Arial" w:hAnsi="Arial" w:cs="Arial"/>
        </w:rPr>
        <w:t>.</w:t>
      </w:r>
    </w:p>
    <w:p w14:paraId="26AEC6C1" w14:textId="77777777" w:rsidR="00E97E70" w:rsidRDefault="00E97E70" w:rsidP="00245A88">
      <w:pPr>
        <w:rPr>
          <w:rFonts w:ascii="Arial" w:hAnsi="Arial" w:cs="Arial"/>
        </w:rPr>
      </w:pPr>
    </w:p>
    <w:p w14:paraId="1A0BA844" w14:textId="77777777" w:rsidR="00AB2BBA" w:rsidRDefault="005C1D4B" w:rsidP="00245A88">
      <w:pPr>
        <w:rPr>
          <w:rFonts w:ascii="Arial" w:hAnsi="Arial" w:cs="Arial"/>
        </w:rPr>
      </w:pPr>
      <w:r w:rsidRPr="489DCD9C">
        <w:rPr>
          <w:rFonts w:ascii="Arial" w:hAnsi="Arial" w:cs="Arial"/>
        </w:rPr>
        <w:t>If</w:t>
      </w:r>
      <w:r w:rsidR="00531FEA" w:rsidRPr="489DCD9C">
        <w:rPr>
          <w:rFonts w:ascii="Arial" w:hAnsi="Arial" w:cs="Arial"/>
        </w:rPr>
        <w:t xml:space="preserve"> a patient is struggling with solid tablets</w:t>
      </w:r>
      <w:r w:rsidR="00B94A68" w:rsidRPr="489DCD9C">
        <w:rPr>
          <w:rFonts w:ascii="Arial" w:hAnsi="Arial" w:cs="Arial"/>
        </w:rPr>
        <w:t>, some medication</w:t>
      </w:r>
      <w:r w:rsidR="00133FF5">
        <w:rPr>
          <w:rFonts w:ascii="Arial" w:hAnsi="Arial" w:cs="Arial"/>
        </w:rPr>
        <w:t xml:space="preserve"> (with the exception of modified-release preparations)</w:t>
      </w:r>
      <w:r w:rsidR="00B94A68" w:rsidRPr="489DCD9C">
        <w:rPr>
          <w:rFonts w:ascii="Arial" w:hAnsi="Arial" w:cs="Arial"/>
        </w:rPr>
        <w:t xml:space="preserve"> </w:t>
      </w:r>
      <w:r w:rsidR="69998FA9" w:rsidRPr="489DCD9C">
        <w:rPr>
          <w:rFonts w:ascii="Arial" w:hAnsi="Arial" w:cs="Arial"/>
        </w:rPr>
        <w:t xml:space="preserve">may </w:t>
      </w:r>
      <w:r w:rsidR="00754D08" w:rsidRPr="489DCD9C">
        <w:rPr>
          <w:rFonts w:ascii="Arial" w:hAnsi="Arial" w:cs="Arial"/>
        </w:rPr>
        <w:t>be</w:t>
      </w:r>
      <w:r w:rsidR="00993F00" w:rsidRPr="489DCD9C">
        <w:rPr>
          <w:rFonts w:ascii="Arial" w:hAnsi="Arial" w:cs="Arial"/>
        </w:rPr>
        <w:t xml:space="preserve"> crushed and dispersed in water:</w:t>
      </w:r>
    </w:p>
    <w:p w14:paraId="4C42FD7D" w14:textId="77777777" w:rsidR="0041777B" w:rsidRPr="00166E25" w:rsidRDefault="0041777B" w:rsidP="00245A88">
      <w:pPr>
        <w:rPr>
          <w:rFonts w:ascii="Arial" w:hAnsi="Arial" w:cs="Arial"/>
        </w:rPr>
      </w:pPr>
    </w:p>
    <w:p w14:paraId="41037482" w14:textId="77777777" w:rsidR="00E65431" w:rsidRDefault="001408F1" w:rsidP="00C42CD7">
      <w:pPr>
        <w:pStyle w:val="ListParagraph"/>
        <w:numPr>
          <w:ilvl w:val="0"/>
          <w:numId w:val="3"/>
        </w:numPr>
        <w:rPr>
          <w:rFonts w:ascii="Arial" w:hAnsi="Arial" w:cs="Arial"/>
        </w:rPr>
      </w:pPr>
      <w:r w:rsidRPr="489DCD9C">
        <w:rPr>
          <w:rFonts w:ascii="Arial" w:hAnsi="Arial" w:cs="Arial"/>
        </w:rPr>
        <w:t>Standard</w:t>
      </w:r>
      <w:r w:rsidR="32B1BC5D" w:rsidRPr="489DCD9C">
        <w:rPr>
          <w:rFonts w:ascii="Arial" w:hAnsi="Arial" w:cs="Arial"/>
        </w:rPr>
        <w:t>-</w:t>
      </w:r>
      <w:r w:rsidRPr="489DCD9C">
        <w:rPr>
          <w:rFonts w:ascii="Arial" w:hAnsi="Arial" w:cs="Arial"/>
        </w:rPr>
        <w:t xml:space="preserve">release </w:t>
      </w:r>
      <w:r w:rsidR="00B94A68" w:rsidRPr="489DCD9C">
        <w:rPr>
          <w:rFonts w:ascii="Arial" w:hAnsi="Arial" w:cs="Arial"/>
        </w:rPr>
        <w:t>C</w:t>
      </w:r>
      <w:r w:rsidRPr="489DCD9C">
        <w:rPr>
          <w:rFonts w:ascii="Arial" w:hAnsi="Arial" w:cs="Arial"/>
        </w:rPr>
        <w:t xml:space="preserve">o-careldopa tablets </w:t>
      </w:r>
      <w:r w:rsidR="005C1D4B" w:rsidRPr="489DCD9C">
        <w:rPr>
          <w:rFonts w:ascii="Arial" w:hAnsi="Arial" w:cs="Arial"/>
        </w:rPr>
        <w:t>disperse</w:t>
      </w:r>
      <w:r w:rsidR="00E65431" w:rsidRPr="489DCD9C">
        <w:rPr>
          <w:rFonts w:ascii="Arial" w:hAnsi="Arial" w:cs="Arial"/>
        </w:rPr>
        <w:t xml:space="preserve"> in water</w:t>
      </w:r>
      <w:r w:rsidR="00C54434" w:rsidRPr="489DCD9C">
        <w:rPr>
          <w:rFonts w:ascii="Arial" w:hAnsi="Arial" w:cs="Arial"/>
        </w:rPr>
        <w:t>;</w:t>
      </w:r>
      <w:r w:rsidR="00E65431" w:rsidRPr="489DCD9C">
        <w:rPr>
          <w:rFonts w:ascii="Arial" w:hAnsi="Arial" w:cs="Arial"/>
        </w:rPr>
        <w:t xml:space="preserve"> </w:t>
      </w:r>
    </w:p>
    <w:p w14:paraId="3C997FBC" w14:textId="77777777" w:rsidR="000A02DA" w:rsidRPr="000A02DA" w:rsidRDefault="001408F1" w:rsidP="00C42CD7">
      <w:pPr>
        <w:pStyle w:val="ListParagraph"/>
        <w:numPr>
          <w:ilvl w:val="0"/>
          <w:numId w:val="3"/>
        </w:numPr>
        <w:rPr>
          <w:rFonts w:ascii="Arial" w:hAnsi="Arial" w:cs="Arial"/>
        </w:rPr>
      </w:pPr>
      <w:r w:rsidRPr="489DCD9C">
        <w:rPr>
          <w:rFonts w:ascii="Arial" w:hAnsi="Arial" w:cs="Arial"/>
        </w:rPr>
        <w:t>C</w:t>
      </w:r>
      <w:r w:rsidR="005477AE" w:rsidRPr="489DCD9C">
        <w:rPr>
          <w:rFonts w:ascii="Arial" w:hAnsi="Arial" w:cs="Arial"/>
        </w:rPr>
        <w:t>o-ben</w:t>
      </w:r>
      <w:r w:rsidR="00531FEA" w:rsidRPr="489DCD9C">
        <w:rPr>
          <w:rFonts w:ascii="Arial" w:hAnsi="Arial" w:cs="Arial"/>
        </w:rPr>
        <w:t>e</w:t>
      </w:r>
      <w:r w:rsidR="00D92E26" w:rsidRPr="489DCD9C">
        <w:rPr>
          <w:rFonts w:ascii="Arial" w:hAnsi="Arial" w:cs="Arial"/>
        </w:rPr>
        <w:t>l</w:t>
      </w:r>
      <w:r w:rsidR="00531FEA" w:rsidRPr="489DCD9C">
        <w:rPr>
          <w:rFonts w:ascii="Arial" w:hAnsi="Arial" w:cs="Arial"/>
        </w:rPr>
        <w:t xml:space="preserve">dopa </w:t>
      </w:r>
      <w:r w:rsidRPr="489DCD9C">
        <w:rPr>
          <w:rFonts w:ascii="Arial" w:hAnsi="Arial" w:cs="Arial"/>
        </w:rPr>
        <w:t xml:space="preserve">capsules </w:t>
      </w:r>
      <w:r w:rsidR="005C1D4B" w:rsidRPr="489DCD9C">
        <w:rPr>
          <w:rFonts w:ascii="Arial" w:hAnsi="Arial" w:cs="Arial"/>
        </w:rPr>
        <w:t xml:space="preserve">can be switched to </w:t>
      </w:r>
      <w:r w:rsidR="67F69FA9" w:rsidRPr="489DCD9C">
        <w:rPr>
          <w:rFonts w:ascii="Arial" w:hAnsi="Arial" w:cs="Arial"/>
        </w:rPr>
        <w:t>d</w:t>
      </w:r>
      <w:r w:rsidR="00531FEA" w:rsidRPr="489DCD9C">
        <w:rPr>
          <w:rFonts w:ascii="Arial" w:hAnsi="Arial" w:cs="Arial"/>
        </w:rPr>
        <w:t>ispersible Madopar</w:t>
      </w:r>
      <w:r w:rsidR="00993F00" w:rsidRPr="489DCD9C">
        <w:rPr>
          <w:rFonts w:ascii="Arial" w:hAnsi="Arial" w:cs="Arial"/>
          <w:lang w:val="en-GB"/>
        </w:rPr>
        <w:t>®</w:t>
      </w:r>
      <w:r w:rsidR="00F86366" w:rsidRPr="489DCD9C">
        <w:rPr>
          <w:rFonts w:ascii="Arial" w:hAnsi="Arial" w:cs="Arial"/>
        </w:rPr>
        <w:t xml:space="preserve"> tablets</w:t>
      </w:r>
      <w:r w:rsidR="00C54434" w:rsidRPr="489DCD9C">
        <w:rPr>
          <w:rFonts w:ascii="Arial" w:hAnsi="Arial" w:cs="Arial"/>
        </w:rPr>
        <w:t>;</w:t>
      </w:r>
    </w:p>
    <w:p w14:paraId="67C62756" w14:textId="77777777" w:rsidR="002F60A6" w:rsidRDefault="00B94A68" w:rsidP="00C42CD7">
      <w:pPr>
        <w:pStyle w:val="ListParagraph"/>
        <w:numPr>
          <w:ilvl w:val="0"/>
          <w:numId w:val="3"/>
        </w:numPr>
        <w:rPr>
          <w:rFonts w:ascii="Arial" w:hAnsi="Arial" w:cs="Arial"/>
        </w:rPr>
      </w:pPr>
      <w:r w:rsidRPr="489DCD9C">
        <w:rPr>
          <w:rFonts w:ascii="Arial" w:hAnsi="Arial" w:cs="Arial"/>
        </w:rPr>
        <w:t>Ropinirole and Pramipexole</w:t>
      </w:r>
      <w:r w:rsidR="487AA123" w:rsidRPr="489DCD9C">
        <w:rPr>
          <w:rFonts w:ascii="Arial" w:hAnsi="Arial" w:cs="Arial"/>
        </w:rPr>
        <w:t>, which</w:t>
      </w:r>
      <w:r w:rsidRPr="489DCD9C">
        <w:rPr>
          <w:rFonts w:ascii="Arial" w:hAnsi="Arial" w:cs="Arial"/>
        </w:rPr>
        <w:t xml:space="preserve"> are often prescribed in m</w:t>
      </w:r>
      <w:r w:rsidR="005C1D4B" w:rsidRPr="489DCD9C">
        <w:rPr>
          <w:rFonts w:ascii="Arial" w:hAnsi="Arial" w:cs="Arial"/>
        </w:rPr>
        <w:t>odified</w:t>
      </w:r>
      <w:r w:rsidR="55A4316B" w:rsidRPr="489DCD9C">
        <w:rPr>
          <w:rFonts w:ascii="Arial" w:hAnsi="Arial" w:cs="Arial"/>
        </w:rPr>
        <w:t>-</w:t>
      </w:r>
      <w:r w:rsidR="005C1D4B" w:rsidRPr="489DCD9C">
        <w:rPr>
          <w:rFonts w:ascii="Arial" w:hAnsi="Arial" w:cs="Arial"/>
        </w:rPr>
        <w:t>release formulation</w:t>
      </w:r>
      <w:r w:rsidR="36FF4E67" w:rsidRPr="489DCD9C">
        <w:rPr>
          <w:rFonts w:ascii="Arial" w:hAnsi="Arial" w:cs="Arial"/>
        </w:rPr>
        <w:t>,</w:t>
      </w:r>
      <w:r w:rsidR="005C1D4B" w:rsidRPr="489DCD9C">
        <w:rPr>
          <w:rFonts w:ascii="Arial" w:hAnsi="Arial" w:cs="Arial"/>
        </w:rPr>
        <w:t xml:space="preserve"> should</w:t>
      </w:r>
      <w:r w:rsidRPr="489DCD9C">
        <w:rPr>
          <w:rFonts w:ascii="Arial" w:hAnsi="Arial" w:cs="Arial"/>
        </w:rPr>
        <w:t xml:space="preserve"> </w:t>
      </w:r>
      <w:r w:rsidR="1E8F9040" w:rsidRPr="489DCD9C">
        <w:rPr>
          <w:rFonts w:ascii="Arial" w:hAnsi="Arial" w:cs="Arial"/>
        </w:rPr>
        <w:t xml:space="preserve">be </w:t>
      </w:r>
      <w:r w:rsidR="005C1D4B" w:rsidRPr="489DCD9C">
        <w:rPr>
          <w:rFonts w:ascii="Arial" w:hAnsi="Arial" w:cs="Arial"/>
        </w:rPr>
        <w:t>switch</w:t>
      </w:r>
      <w:r w:rsidR="43AAAD79" w:rsidRPr="489DCD9C">
        <w:rPr>
          <w:rFonts w:ascii="Arial" w:hAnsi="Arial" w:cs="Arial"/>
        </w:rPr>
        <w:t>ed</w:t>
      </w:r>
      <w:r w:rsidRPr="489DCD9C">
        <w:rPr>
          <w:rFonts w:ascii="Arial" w:hAnsi="Arial" w:cs="Arial"/>
        </w:rPr>
        <w:t xml:space="preserve"> to stand</w:t>
      </w:r>
      <w:r w:rsidR="005C1D4B" w:rsidRPr="489DCD9C">
        <w:rPr>
          <w:rFonts w:ascii="Arial" w:hAnsi="Arial" w:cs="Arial"/>
        </w:rPr>
        <w:t>ard/immediate</w:t>
      </w:r>
      <w:r w:rsidR="52B9221B" w:rsidRPr="489DCD9C">
        <w:rPr>
          <w:rFonts w:ascii="Arial" w:hAnsi="Arial" w:cs="Arial"/>
        </w:rPr>
        <w:t>-</w:t>
      </w:r>
      <w:r w:rsidR="005C1D4B" w:rsidRPr="489DCD9C">
        <w:rPr>
          <w:rFonts w:ascii="Arial" w:hAnsi="Arial" w:cs="Arial"/>
        </w:rPr>
        <w:t>r</w:t>
      </w:r>
      <w:r w:rsidR="00432E19" w:rsidRPr="489DCD9C">
        <w:rPr>
          <w:rFonts w:ascii="Arial" w:hAnsi="Arial" w:cs="Arial"/>
        </w:rPr>
        <w:t>elease forms</w:t>
      </w:r>
      <w:r w:rsidR="34C9999C" w:rsidRPr="489DCD9C">
        <w:rPr>
          <w:rFonts w:ascii="Arial" w:hAnsi="Arial" w:cs="Arial"/>
        </w:rPr>
        <w:t>,</w:t>
      </w:r>
      <w:r w:rsidR="00432E19" w:rsidRPr="489DCD9C">
        <w:rPr>
          <w:rFonts w:ascii="Arial" w:hAnsi="Arial" w:cs="Arial"/>
        </w:rPr>
        <w:t xml:space="preserve"> which can be </w:t>
      </w:r>
      <w:r w:rsidRPr="489DCD9C">
        <w:rPr>
          <w:rFonts w:ascii="Arial" w:hAnsi="Arial" w:cs="Arial"/>
        </w:rPr>
        <w:t>dispersed in water</w:t>
      </w:r>
    </w:p>
    <w:p w14:paraId="37DFF87E" w14:textId="77777777" w:rsidR="00E44D52" w:rsidRDefault="00E44D52" w:rsidP="489DCD9C">
      <w:pPr>
        <w:rPr>
          <w:rFonts w:ascii="Arial" w:hAnsi="Arial" w:cs="Arial"/>
        </w:rPr>
      </w:pPr>
    </w:p>
    <w:p w14:paraId="264CC2FB" w14:textId="77777777" w:rsidR="00B94A68" w:rsidRPr="002F60A6" w:rsidRDefault="00C54434" w:rsidP="489DCD9C">
      <w:pPr>
        <w:rPr>
          <w:rFonts w:ascii="Arial" w:hAnsi="Arial" w:cs="Arial"/>
        </w:rPr>
      </w:pPr>
      <w:r w:rsidRPr="489DCD9C">
        <w:rPr>
          <w:rFonts w:ascii="Arial" w:hAnsi="Arial" w:cs="Arial"/>
        </w:rPr>
        <w:t>Appendix 1 and Appendix 2 o</w:t>
      </w:r>
      <w:r w:rsidR="005C1D4B" w:rsidRPr="489DCD9C">
        <w:rPr>
          <w:rFonts w:ascii="Arial" w:hAnsi="Arial" w:cs="Arial"/>
        </w:rPr>
        <w:t>ffer</w:t>
      </w:r>
      <w:r w:rsidR="71037068" w:rsidRPr="489DCD9C">
        <w:rPr>
          <w:rFonts w:ascii="Arial" w:hAnsi="Arial" w:cs="Arial"/>
        </w:rPr>
        <w:t xml:space="preserve"> </w:t>
      </w:r>
      <w:r w:rsidR="005C1D4B" w:rsidRPr="489DCD9C">
        <w:rPr>
          <w:rFonts w:ascii="Arial" w:hAnsi="Arial" w:cs="Arial"/>
        </w:rPr>
        <w:t>more specific advice and dosage calculations</w:t>
      </w:r>
      <w:r w:rsidRPr="489DCD9C">
        <w:rPr>
          <w:rFonts w:ascii="Arial" w:hAnsi="Arial" w:cs="Arial"/>
        </w:rPr>
        <w:t>.</w:t>
      </w:r>
    </w:p>
    <w:p w14:paraId="69E0DC6A" w14:textId="77777777" w:rsidR="00B94A68" w:rsidRPr="00166E25" w:rsidRDefault="00B94A68" w:rsidP="00245A88">
      <w:pPr>
        <w:rPr>
          <w:rFonts w:ascii="Arial" w:hAnsi="Arial" w:cs="Arial"/>
        </w:rPr>
      </w:pPr>
    </w:p>
    <w:p w14:paraId="7274C86A" w14:textId="77777777" w:rsidR="00993F00" w:rsidRDefault="00432E19" w:rsidP="00245A88">
      <w:pPr>
        <w:rPr>
          <w:rFonts w:ascii="Arial" w:hAnsi="Arial" w:cs="Arial"/>
        </w:rPr>
      </w:pPr>
      <w:r w:rsidRPr="489DCD9C">
        <w:rPr>
          <w:rFonts w:ascii="Arial" w:hAnsi="Arial" w:cs="Arial"/>
        </w:rPr>
        <w:t>If the patient is</w:t>
      </w:r>
      <w:r w:rsidR="004865C2" w:rsidRPr="489DCD9C">
        <w:rPr>
          <w:rFonts w:ascii="Arial" w:hAnsi="Arial" w:cs="Arial"/>
        </w:rPr>
        <w:t xml:space="preserve"> predicted to be in their last days</w:t>
      </w:r>
      <w:r w:rsidR="00A5288C" w:rsidRPr="489DCD9C">
        <w:rPr>
          <w:rFonts w:ascii="Arial" w:hAnsi="Arial" w:cs="Arial"/>
        </w:rPr>
        <w:t xml:space="preserve"> of life</w:t>
      </w:r>
      <w:r w:rsidR="004865C2" w:rsidRPr="489DCD9C">
        <w:rPr>
          <w:rFonts w:ascii="Arial" w:hAnsi="Arial" w:cs="Arial"/>
        </w:rPr>
        <w:t xml:space="preserve">, then MAO-B inhibitors (Rasagiline, </w:t>
      </w:r>
      <w:r w:rsidR="00E44D52">
        <w:rPr>
          <w:rFonts w:ascii="Arial" w:hAnsi="Arial" w:cs="Arial"/>
        </w:rPr>
        <w:t>s</w:t>
      </w:r>
      <w:r w:rsidR="004865C2" w:rsidRPr="489DCD9C">
        <w:rPr>
          <w:rFonts w:ascii="Arial" w:hAnsi="Arial" w:cs="Arial"/>
        </w:rPr>
        <w:t xml:space="preserve">elegiline and </w:t>
      </w:r>
      <w:r w:rsidR="00E44D52">
        <w:rPr>
          <w:rFonts w:ascii="Arial" w:hAnsi="Arial" w:cs="Arial"/>
        </w:rPr>
        <w:t>s</w:t>
      </w:r>
      <w:r w:rsidR="004865C2" w:rsidRPr="489DCD9C">
        <w:rPr>
          <w:rFonts w:ascii="Arial" w:hAnsi="Arial" w:cs="Arial"/>
        </w:rPr>
        <w:t>afinamide), COMT inhibitors (</w:t>
      </w:r>
      <w:r w:rsidR="00E44D52">
        <w:rPr>
          <w:rFonts w:ascii="Arial" w:hAnsi="Arial" w:cs="Arial"/>
        </w:rPr>
        <w:t>e</w:t>
      </w:r>
      <w:r w:rsidR="004865C2" w:rsidRPr="489DCD9C">
        <w:rPr>
          <w:rFonts w:ascii="Arial" w:hAnsi="Arial" w:cs="Arial"/>
        </w:rPr>
        <w:t>ntacapon</w:t>
      </w:r>
      <w:r w:rsidR="00E65431" w:rsidRPr="489DCD9C">
        <w:rPr>
          <w:rFonts w:ascii="Arial" w:hAnsi="Arial" w:cs="Arial"/>
        </w:rPr>
        <w:t xml:space="preserve">e and </w:t>
      </w:r>
      <w:r w:rsidR="00E44D52">
        <w:rPr>
          <w:rFonts w:ascii="Arial" w:hAnsi="Arial" w:cs="Arial"/>
        </w:rPr>
        <w:t>o</w:t>
      </w:r>
      <w:r w:rsidR="00E65431" w:rsidRPr="489DCD9C">
        <w:rPr>
          <w:rFonts w:ascii="Arial" w:hAnsi="Arial" w:cs="Arial"/>
        </w:rPr>
        <w:t xml:space="preserve">picapone) and </w:t>
      </w:r>
      <w:r w:rsidR="00E44D52">
        <w:rPr>
          <w:rFonts w:ascii="Arial" w:hAnsi="Arial" w:cs="Arial"/>
        </w:rPr>
        <w:t>a</w:t>
      </w:r>
      <w:r w:rsidR="00E65431" w:rsidRPr="489DCD9C">
        <w:rPr>
          <w:rFonts w:ascii="Arial" w:hAnsi="Arial" w:cs="Arial"/>
        </w:rPr>
        <w:t>mantadine</w:t>
      </w:r>
      <w:r w:rsidR="004865C2" w:rsidRPr="489DCD9C">
        <w:rPr>
          <w:rFonts w:ascii="Arial" w:hAnsi="Arial" w:cs="Arial"/>
        </w:rPr>
        <w:t xml:space="preserve"> can be confidently </w:t>
      </w:r>
      <w:r w:rsidR="004D3CE1" w:rsidRPr="489DCD9C">
        <w:rPr>
          <w:rFonts w:ascii="Arial" w:hAnsi="Arial" w:cs="Arial"/>
        </w:rPr>
        <w:t>‘</w:t>
      </w:r>
      <w:r w:rsidR="004865C2" w:rsidRPr="489DCD9C">
        <w:rPr>
          <w:rFonts w:ascii="Arial" w:hAnsi="Arial" w:cs="Arial"/>
        </w:rPr>
        <w:t>de-prescribed</w:t>
      </w:r>
      <w:r w:rsidR="004D3CE1" w:rsidRPr="489DCD9C">
        <w:rPr>
          <w:rFonts w:ascii="Arial" w:hAnsi="Arial" w:cs="Arial"/>
        </w:rPr>
        <w:t>’</w:t>
      </w:r>
      <w:r w:rsidR="005C1D4B" w:rsidRPr="489DCD9C">
        <w:rPr>
          <w:rFonts w:ascii="Arial" w:hAnsi="Arial" w:cs="Arial"/>
        </w:rPr>
        <w:t>.</w:t>
      </w:r>
      <w:r w:rsidR="006A6A61" w:rsidRPr="489DCD9C">
        <w:rPr>
          <w:rFonts w:ascii="Arial" w:hAnsi="Arial" w:cs="Arial"/>
        </w:rPr>
        <w:t xml:space="preserve"> Some of these drugs may be contributing to unnecessary polypharmacy and agitation in the dying patient </w:t>
      </w:r>
      <w:r w:rsidR="092EDF2C" w:rsidRPr="489DCD9C">
        <w:rPr>
          <w:rFonts w:ascii="Arial" w:hAnsi="Arial" w:cs="Arial"/>
        </w:rPr>
        <w:t>(</w:t>
      </w:r>
      <w:r w:rsidR="006A6A61" w:rsidRPr="489DCD9C">
        <w:rPr>
          <w:rFonts w:ascii="Arial" w:hAnsi="Arial" w:cs="Arial"/>
        </w:rPr>
        <w:t>see section</w:t>
      </w:r>
      <w:r w:rsidR="00B60BD4" w:rsidRPr="489DCD9C">
        <w:rPr>
          <w:rFonts w:ascii="Arial" w:hAnsi="Arial" w:cs="Arial"/>
        </w:rPr>
        <w:t xml:space="preserve"> 3</w:t>
      </w:r>
      <w:r w:rsidR="00353539" w:rsidRPr="489DCD9C">
        <w:rPr>
          <w:rFonts w:ascii="Arial" w:hAnsi="Arial" w:cs="Arial"/>
        </w:rPr>
        <w:t>.</w:t>
      </w:r>
      <w:r w:rsidR="00C54434" w:rsidRPr="489DCD9C">
        <w:rPr>
          <w:rFonts w:ascii="Arial" w:hAnsi="Arial" w:cs="Arial"/>
        </w:rPr>
        <w:t>8</w:t>
      </w:r>
      <w:r w:rsidR="076118B9" w:rsidRPr="489DCD9C">
        <w:rPr>
          <w:rFonts w:ascii="Arial" w:hAnsi="Arial" w:cs="Arial"/>
        </w:rPr>
        <w:t>)</w:t>
      </w:r>
      <w:r w:rsidR="00993F00" w:rsidRPr="489DCD9C">
        <w:rPr>
          <w:rFonts w:ascii="Arial" w:hAnsi="Arial" w:cs="Arial"/>
        </w:rPr>
        <w:t>.</w:t>
      </w:r>
    </w:p>
    <w:p w14:paraId="053978A8" w14:textId="77777777" w:rsidR="00993F00" w:rsidRDefault="00993F00" w:rsidP="00245A88">
      <w:pPr>
        <w:rPr>
          <w:rFonts w:ascii="Arial" w:hAnsi="Arial" w:cs="Arial"/>
          <w:bCs/>
        </w:rPr>
      </w:pPr>
    </w:p>
    <w:p w14:paraId="582FB9C9" w14:textId="7C3BAA6C" w:rsidR="000D0B36" w:rsidRPr="00176C71" w:rsidRDefault="00B94A68" w:rsidP="00245A88">
      <w:pPr>
        <w:rPr>
          <w:rFonts w:ascii="Arial" w:hAnsi="Arial" w:cs="Arial"/>
          <w:b/>
          <w:bCs/>
        </w:rPr>
      </w:pPr>
      <w:r w:rsidRPr="489DCD9C">
        <w:rPr>
          <w:rFonts w:ascii="Arial" w:hAnsi="Arial" w:cs="Arial"/>
        </w:rPr>
        <w:t xml:space="preserve">When the oral route is no longer available or desired, </w:t>
      </w:r>
      <w:r w:rsidR="00AB2BBA" w:rsidRPr="489DCD9C">
        <w:rPr>
          <w:rFonts w:ascii="Arial" w:hAnsi="Arial" w:cs="Arial"/>
        </w:rPr>
        <w:t>the relevant medications can be converted to a t</w:t>
      </w:r>
      <w:r w:rsidR="004674C2">
        <w:rPr>
          <w:rFonts w:ascii="Arial" w:hAnsi="Arial" w:cs="Arial"/>
        </w:rPr>
        <w:t>ransderm</w:t>
      </w:r>
      <w:r w:rsidR="00AB2BBA" w:rsidRPr="489DCD9C">
        <w:rPr>
          <w:rFonts w:ascii="Arial" w:hAnsi="Arial" w:cs="Arial"/>
        </w:rPr>
        <w:t xml:space="preserve">al Rotigotine </w:t>
      </w:r>
      <w:r w:rsidR="00993F00" w:rsidRPr="489DCD9C">
        <w:rPr>
          <w:rFonts w:ascii="Arial" w:hAnsi="Arial" w:cs="Arial"/>
        </w:rPr>
        <w:t>patch</w:t>
      </w:r>
      <w:r w:rsidR="7CE38E0F" w:rsidRPr="489DCD9C">
        <w:rPr>
          <w:rFonts w:ascii="Arial" w:hAnsi="Arial" w:cs="Arial"/>
        </w:rPr>
        <w:t xml:space="preserve">. See </w:t>
      </w:r>
      <w:r w:rsidR="00C54434" w:rsidRPr="489DCD9C">
        <w:rPr>
          <w:rFonts w:ascii="Arial" w:hAnsi="Arial" w:cs="Arial"/>
        </w:rPr>
        <w:t>Appendix 2</w:t>
      </w:r>
      <w:r w:rsidR="004D3CE1" w:rsidRPr="489DCD9C">
        <w:rPr>
          <w:rFonts w:ascii="Arial" w:hAnsi="Arial" w:cs="Arial"/>
        </w:rPr>
        <w:t xml:space="preserve"> for conversion tables.</w:t>
      </w:r>
    </w:p>
    <w:p w14:paraId="58FD225B" w14:textId="77777777" w:rsidR="00BB34DB" w:rsidRDefault="00BB34DB" w:rsidP="00245A88">
      <w:pPr>
        <w:rPr>
          <w:rFonts w:ascii="Arial" w:hAnsi="Arial" w:cs="Arial"/>
        </w:rPr>
      </w:pPr>
    </w:p>
    <w:p w14:paraId="021BDB53" w14:textId="718629A6" w:rsidR="00BB34DB" w:rsidRPr="00176C71" w:rsidRDefault="00BB34DB" w:rsidP="00245A88">
      <w:pPr>
        <w:rPr>
          <w:rFonts w:ascii="Arial" w:hAnsi="Arial" w:cs="Arial"/>
        </w:rPr>
      </w:pPr>
      <w:r w:rsidRPr="00176C71">
        <w:rPr>
          <w:rFonts w:ascii="Arial" w:hAnsi="Arial" w:cs="Arial"/>
        </w:rPr>
        <w:t xml:space="preserve">There are two Online Parkinson’s Calculators in popular use; PDMedCalc (pdmedcalc.co.uk) and OPTIMAL (parkinsonscalculator.com)*. Both use different formulas to calculate conversions from Levodopa to topical Rotigotine. There can be significant differences, especially when the total levodopa dose is less than 500mg with ‘PDMedCalc’ typically generating lower dose conversions. The current ‘OPTIMAL’ calculator needs updating and issues have been identified with intra-calculator variability and thus its use is not recommended by our team (nor UKCA marked). We strongly </w:t>
      </w:r>
      <w:r w:rsidRPr="00176C71">
        <w:rPr>
          <w:rFonts w:ascii="Arial" w:hAnsi="Arial" w:cs="Arial"/>
        </w:rPr>
        <w:lastRenderedPageBreak/>
        <w:t>advise clinicians to use the tables in Appendix 2 but to be mindful of the need to reduce doses in those with cognitive impairment or naive to dopamine agonists.</w:t>
      </w:r>
    </w:p>
    <w:p w14:paraId="7C677485" w14:textId="77777777" w:rsidR="001E68B2" w:rsidRDefault="001E68B2" w:rsidP="00673717">
      <w:pPr>
        <w:pStyle w:val="Heading2"/>
      </w:pPr>
      <w:bookmarkStart w:id="13" w:name="_Toc174025995"/>
    </w:p>
    <w:p w14:paraId="39F72B9D" w14:textId="77777777" w:rsidR="00A63FBC" w:rsidRPr="00166E25" w:rsidRDefault="00570642" w:rsidP="00673717">
      <w:pPr>
        <w:pStyle w:val="Heading2"/>
      </w:pPr>
      <w:r>
        <w:t>3.3 Nutrition a</w:t>
      </w:r>
      <w:r w:rsidR="00A472DB" w:rsidRPr="00166E25">
        <w:t>nd Hydration</w:t>
      </w:r>
      <w:bookmarkEnd w:id="13"/>
    </w:p>
    <w:p w14:paraId="5A50E679" w14:textId="77777777" w:rsidR="00A63FBC" w:rsidRPr="00166E25" w:rsidRDefault="00A63FBC" w:rsidP="00245A88">
      <w:pPr>
        <w:rPr>
          <w:rFonts w:ascii="Arial" w:hAnsi="Arial" w:cs="Arial"/>
        </w:rPr>
      </w:pPr>
    </w:p>
    <w:p w14:paraId="6CA691E3" w14:textId="77777777" w:rsidR="00F24C4C" w:rsidRDefault="00F86366" w:rsidP="00245A88">
      <w:pPr>
        <w:rPr>
          <w:rFonts w:ascii="Arial" w:hAnsi="Arial" w:cs="Arial"/>
        </w:rPr>
      </w:pPr>
      <w:r>
        <w:rPr>
          <w:rFonts w:ascii="Arial" w:hAnsi="Arial" w:cs="Arial"/>
          <w:lang w:eastAsia="en-GB"/>
        </w:rPr>
        <w:t xml:space="preserve">A </w:t>
      </w:r>
      <w:r w:rsidR="00EA5B93" w:rsidRPr="5177529E">
        <w:rPr>
          <w:rFonts w:ascii="Arial" w:hAnsi="Arial" w:cs="Arial"/>
          <w:color w:val="000000" w:themeColor="text1"/>
        </w:rPr>
        <w:t>proactive</w:t>
      </w:r>
      <w:r w:rsidR="0059240D" w:rsidRPr="5177529E">
        <w:rPr>
          <w:rFonts w:ascii="Arial" w:hAnsi="Arial" w:cs="Arial"/>
          <w:color w:val="000000" w:themeColor="text1"/>
        </w:rPr>
        <w:t xml:space="preserve"> </w:t>
      </w:r>
      <w:r>
        <w:rPr>
          <w:rFonts w:ascii="Arial" w:hAnsi="Arial" w:cs="Arial"/>
          <w:color w:val="000000" w:themeColor="text1"/>
        </w:rPr>
        <w:t>advance care plan</w:t>
      </w:r>
      <w:r w:rsidR="00922476">
        <w:rPr>
          <w:rFonts w:ascii="Arial" w:hAnsi="Arial" w:cs="Arial"/>
          <w:color w:val="000000" w:themeColor="text1"/>
        </w:rPr>
        <w:t xml:space="preserve"> should be in place to manage </w:t>
      </w:r>
      <w:r>
        <w:rPr>
          <w:rFonts w:ascii="Arial" w:hAnsi="Arial" w:cs="Arial"/>
          <w:color w:val="000000" w:themeColor="text1"/>
        </w:rPr>
        <w:t xml:space="preserve">dysphagia. This </w:t>
      </w:r>
      <w:r w:rsidR="004865C2" w:rsidRPr="5177529E">
        <w:rPr>
          <w:rFonts w:ascii="Arial" w:hAnsi="Arial" w:cs="Arial"/>
          <w:color w:val="000000" w:themeColor="text1"/>
        </w:rPr>
        <w:t xml:space="preserve">should </w:t>
      </w:r>
      <w:r>
        <w:rPr>
          <w:rFonts w:ascii="Arial" w:hAnsi="Arial" w:cs="Arial"/>
          <w:color w:val="000000" w:themeColor="text1"/>
        </w:rPr>
        <w:t xml:space="preserve">ideally </w:t>
      </w:r>
      <w:r w:rsidR="004865C2" w:rsidRPr="5177529E">
        <w:rPr>
          <w:rFonts w:ascii="Arial" w:hAnsi="Arial" w:cs="Arial"/>
          <w:color w:val="000000" w:themeColor="text1"/>
        </w:rPr>
        <w:t>be discussed wi</w:t>
      </w:r>
      <w:r w:rsidR="005C1D4B" w:rsidRPr="5177529E">
        <w:rPr>
          <w:rFonts w:ascii="Arial" w:hAnsi="Arial" w:cs="Arial"/>
          <w:color w:val="000000" w:themeColor="text1"/>
        </w:rPr>
        <w:t>th the patient and their advocate</w:t>
      </w:r>
      <w:r w:rsidR="00C86B43">
        <w:rPr>
          <w:rFonts w:ascii="Arial" w:hAnsi="Arial" w:cs="Arial"/>
          <w:color w:val="000000" w:themeColor="text1"/>
        </w:rPr>
        <w:t>s</w:t>
      </w:r>
      <w:r>
        <w:rPr>
          <w:rFonts w:ascii="Arial" w:hAnsi="Arial" w:cs="Arial"/>
          <w:color w:val="000000" w:themeColor="text1"/>
        </w:rPr>
        <w:t xml:space="preserve"> prior to the end of life.</w:t>
      </w:r>
    </w:p>
    <w:p w14:paraId="4D379AD0" w14:textId="77777777" w:rsidR="00C86B43" w:rsidRDefault="00C86B43" w:rsidP="00245A88">
      <w:pPr>
        <w:rPr>
          <w:rFonts w:ascii="Arial" w:hAnsi="Arial" w:cs="Arial"/>
        </w:rPr>
      </w:pPr>
    </w:p>
    <w:p w14:paraId="693B0663" w14:textId="77777777" w:rsidR="00F24C4C" w:rsidRDefault="00C86B43" w:rsidP="00245A88">
      <w:pPr>
        <w:rPr>
          <w:rFonts w:ascii="Arial" w:hAnsi="Arial" w:cs="Arial"/>
          <w:lang w:eastAsia="en-GB"/>
        </w:rPr>
      </w:pPr>
      <w:r w:rsidRPr="5177529E">
        <w:rPr>
          <w:rFonts w:ascii="Arial" w:hAnsi="Arial" w:cs="Arial"/>
          <w:lang w:eastAsia="en-GB"/>
        </w:rPr>
        <w:t>In the last days</w:t>
      </w:r>
      <w:r>
        <w:rPr>
          <w:rFonts w:ascii="Arial" w:hAnsi="Arial" w:cs="Arial"/>
          <w:lang w:eastAsia="en-GB"/>
        </w:rPr>
        <w:t xml:space="preserve"> (or weeks)</w:t>
      </w:r>
      <w:r w:rsidRPr="5177529E">
        <w:rPr>
          <w:rFonts w:ascii="Arial" w:hAnsi="Arial" w:cs="Arial"/>
          <w:lang w:eastAsia="en-GB"/>
        </w:rPr>
        <w:t xml:space="preserve"> of life, the patient with PD is unlikely to be able to swallow effectively</w:t>
      </w:r>
      <w:r w:rsidR="00F86366">
        <w:rPr>
          <w:rFonts w:ascii="Arial" w:hAnsi="Arial" w:cs="Arial"/>
          <w:lang w:eastAsia="en-GB"/>
        </w:rPr>
        <w:t xml:space="preserve"> or meet their nutritional needs</w:t>
      </w:r>
      <w:r w:rsidRPr="5177529E">
        <w:rPr>
          <w:rFonts w:ascii="Arial" w:hAnsi="Arial" w:cs="Arial"/>
          <w:lang w:eastAsia="en-GB"/>
        </w:rPr>
        <w:t>.</w:t>
      </w:r>
      <w:r>
        <w:rPr>
          <w:rFonts w:ascii="Arial" w:hAnsi="Arial" w:cs="Arial"/>
          <w:lang w:eastAsia="en-GB"/>
        </w:rPr>
        <w:t xml:space="preserve"> In these circumstances:</w:t>
      </w:r>
    </w:p>
    <w:p w14:paraId="1870E23A" w14:textId="77777777" w:rsidR="0041777B" w:rsidRDefault="0041777B" w:rsidP="00245A88">
      <w:pPr>
        <w:rPr>
          <w:rFonts w:ascii="Arial" w:hAnsi="Arial" w:cs="Arial"/>
        </w:rPr>
      </w:pPr>
    </w:p>
    <w:p w14:paraId="3DA391E1" w14:textId="77777777" w:rsidR="00F24C4C" w:rsidRPr="00F24C4C" w:rsidRDefault="00F24C4C" w:rsidP="00C42CD7">
      <w:pPr>
        <w:pStyle w:val="ListParagraph"/>
        <w:numPr>
          <w:ilvl w:val="0"/>
          <w:numId w:val="4"/>
        </w:numPr>
        <w:rPr>
          <w:rFonts w:ascii="Arial" w:hAnsi="Arial" w:cs="Arial"/>
        </w:rPr>
      </w:pPr>
      <w:r w:rsidRPr="00F24C4C">
        <w:rPr>
          <w:rFonts w:ascii="Arial" w:hAnsi="Arial" w:cs="Arial"/>
        </w:rPr>
        <w:t>P</w:t>
      </w:r>
      <w:r w:rsidR="00F62AE1" w:rsidRPr="00F24C4C">
        <w:rPr>
          <w:rFonts w:ascii="Arial" w:hAnsi="Arial" w:cs="Arial"/>
        </w:rPr>
        <w:t>lacement of a nasogastric tube (NGT) is</w:t>
      </w:r>
      <w:r w:rsidR="00D47ADE" w:rsidRPr="00F24C4C">
        <w:rPr>
          <w:rFonts w:ascii="Arial" w:hAnsi="Arial" w:cs="Arial"/>
        </w:rPr>
        <w:t xml:space="preserve"> </w:t>
      </w:r>
      <w:r w:rsidR="003A519F">
        <w:rPr>
          <w:rFonts w:ascii="Arial" w:hAnsi="Arial" w:cs="Arial"/>
        </w:rPr>
        <w:t>rarely</w:t>
      </w:r>
      <w:r w:rsidR="00D47ADE" w:rsidRPr="00F24C4C">
        <w:rPr>
          <w:rFonts w:ascii="Arial" w:hAnsi="Arial" w:cs="Arial"/>
        </w:rPr>
        <w:t xml:space="preserve"> </w:t>
      </w:r>
      <w:r w:rsidR="00F62AE1" w:rsidRPr="00F24C4C">
        <w:rPr>
          <w:rFonts w:ascii="Arial" w:hAnsi="Arial" w:cs="Arial"/>
        </w:rPr>
        <w:t>appropriate</w:t>
      </w:r>
      <w:r w:rsidR="00C54434">
        <w:rPr>
          <w:rFonts w:ascii="Arial" w:hAnsi="Arial" w:cs="Arial"/>
        </w:rPr>
        <w:t>;</w:t>
      </w:r>
    </w:p>
    <w:p w14:paraId="4720312A" w14:textId="77777777" w:rsidR="00F24C4C" w:rsidRPr="00F24C4C" w:rsidRDefault="00EA5B93" w:rsidP="00C42CD7">
      <w:pPr>
        <w:pStyle w:val="ListParagraph"/>
        <w:numPr>
          <w:ilvl w:val="0"/>
          <w:numId w:val="4"/>
        </w:numPr>
        <w:rPr>
          <w:rFonts w:ascii="Arial" w:hAnsi="Arial" w:cs="Arial"/>
        </w:rPr>
      </w:pPr>
      <w:r w:rsidRPr="5177529E">
        <w:rPr>
          <w:rFonts w:ascii="Arial" w:hAnsi="Arial" w:cs="Arial"/>
        </w:rPr>
        <w:t xml:space="preserve">The use of intravenous or subcutaneous fluids is </w:t>
      </w:r>
      <w:r w:rsidR="003A519F" w:rsidRPr="5177529E">
        <w:rPr>
          <w:rFonts w:ascii="Arial" w:hAnsi="Arial" w:cs="Arial"/>
        </w:rPr>
        <w:t>unlikely to add to comfort</w:t>
      </w:r>
      <w:r w:rsidRPr="5177529E">
        <w:rPr>
          <w:rFonts w:ascii="Arial" w:hAnsi="Arial" w:cs="Arial"/>
        </w:rPr>
        <w:t xml:space="preserve"> and may lead to problems such as fluid overload and i</w:t>
      </w:r>
      <w:r w:rsidR="00F24C4C" w:rsidRPr="5177529E">
        <w:rPr>
          <w:rFonts w:ascii="Arial" w:hAnsi="Arial" w:cs="Arial"/>
        </w:rPr>
        <w:t>ncreased chest secretions</w:t>
      </w:r>
      <w:r w:rsidR="00C54434">
        <w:rPr>
          <w:rFonts w:ascii="Arial" w:hAnsi="Arial" w:cs="Arial"/>
        </w:rPr>
        <w:t>;</w:t>
      </w:r>
    </w:p>
    <w:p w14:paraId="390AFC96" w14:textId="77777777" w:rsidR="00EA5B93" w:rsidRPr="00F24C4C" w:rsidRDefault="00EA5B93" w:rsidP="00C42CD7">
      <w:pPr>
        <w:pStyle w:val="ListParagraph"/>
        <w:numPr>
          <w:ilvl w:val="0"/>
          <w:numId w:val="4"/>
        </w:numPr>
        <w:rPr>
          <w:rFonts w:ascii="Arial" w:hAnsi="Arial" w:cs="Arial"/>
        </w:rPr>
      </w:pPr>
      <w:r w:rsidRPr="00F24C4C">
        <w:rPr>
          <w:rFonts w:ascii="Arial" w:hAnsi="Arial" w:cs="Arial"/>
        </w:rPr>
        <w:t xml:space="preserve">Good oral </w:t>
      </w:r>
      <w:r w:rsidR="00F24C4C">
        <w:rPr>
          <w:rFonts w:ascii="Arial" w:hAnsi="Arial" w:cs="Arial"/>
        </w:rPr>
        <w:t>mouth care is the best approach to manage a dry mouth</w:t>
      </w:r>
      <w:r w:rsidR="00CF5767">
        <w:rPr>
          <w:rFonts w:ascii="Arial" w:hAnsi="Arial" w:cs="Arial"/>
        </w:rPr>
        <w:t>.</w:t>
      </w:r>
    </w:p>
    <w:p w14:paraId="7588E8A5" w14:textId="77777777" w:rsidR="00EA5B93" w:rsidRDefault="00EA5B93" w:rsidP="00245A88">
      <w:pPr>
        <w:rPr>
          <w:rFonts w:ascii="Arial" w:hAnsi="Arial" w:cs="Arial"/>
        </w:rPr>
      </w:pPr>
    </w:p>
    <w:p w14:paraId="20520033" w14:textId="77777777" w:rsidR="00922476" w:rsidRDefault="00346491" w:rsidP="00245A88">
      <w:pPr>
        <w:rPr>
          <w:rFonts w:ascii="Arial" w:hAnsi="Arial" w:cs="Arial"/>
        </w:rPr>
      </w:pPr>
      <w:r w:rsidRPr="489DCD9C">
        <w:rPr>
          <w:rFonts w:ascii="Arial" w:hAnsi="Arial" w:cs="Arial"/>
        </w:rPr>
        <w:t>In the uncommon scenario where a</w:t>
      </w:r>
      <w:r w:rsidR="00D47ADE" w:rsidRPr="489DCD9C">
        <w:rPr>
          <w:rFonts w:ascii="Arial" w:hAnsi="Arial" w:cs="Arial"/>
        </w:rPr>
        <w:t xml:space="preserve"> pat</w:t>
      </w:r>
      <w:r w:rsidR="00F24C4C" w:rsidRPr="489DCD9C">
        <w:rPr>
          <w:rFonts w:ascii="Arial" w:hAnsi="Arial" w:cs="Arial"/>
        </w:rPr>
        <w:t xml:space="preserve">ient already has a </w:t>
      </w:r>
      <w:r w:rsidR="002C1AB3" w:rsidRPr="489DCD9C">
        <w:rPr>
          <w:rFonts w:ascii="Arial" w:hAnsi="Arial" w:cs="Arial"/>
        </w:rPr>
        <w:t>PEG</w:t>
      </w:r>
      <w:r w:rsidR="009866CC" w:rsidRPr="489DCD9C">
        <w:rPr>
          <w:rFonts w:ascii="Arial" w:hAnsi="Arial" w:cs="Arial"/>
        </w:rPr>
        <w:t xml:space="preserve"> tube</w:t>
      </w:r>
      <w:r w:rsidRPr="489DCD9C">
        <w:rPr>
          <w:rFonts w:ascii="Arial" w:hAnsi="Arial" w:cs="Arial"/>
        </w:rPr>
        <w:t xml:space="preserve">, </w:t>
      </w:r>
      <w:r w:rsidR="00087054" w:rsidRPr="489DCD9C">
        <w:rPr>
          <w:rFonts w:ascii="Arial" w:hAnsi="Arial" w:cs="Arial"/>
        </w:rPr>
        <w:t>continue to use this route</w:t>
      </w:r>
      <w:r w:rsidR="00A63FBC" w:rsidRPr="489DCD9C">
        <w:rPr>
          <w:rFonts w:ascii="Arial" w:hAnsi="Arial" w:cs="Arial"/>
        </w:rPr>
        <w:t xml:space="preserve"> </w:t>
      </w:r>
      <w:r w:rsidR="00D47ADE" w:rsidRPr="489DCD9C">
        <w:rPr>
          <w:rFonts w:ascii="Arial" w:hAnsi="Arial" w:cs="Arial"/>
        </w:rPr>
        <w:t>for medication</w:t>
      </w:r>
      <w:r w:rsidR="648D6950" w:rsidRPr="489DCD9C">
        <w:rPr>
          <w:rFonts w:ascii="Arial" w:hAnsi="Arial" w:cs="Arial"/>
        </w:rPr>
        <w:t xml:space="preserve">. However, </w:t>
      </w:r>
      <w:r w:rsidR="00D47ADE" w:rsidRPr="489DCD9C">
        <w:rPr>
          <w:rFonts w:ascii="Arial" w:hAnsi="Arial" w:cs="Arial"/>
        </w:rPr>
        <w:t>consideration should be give</w:t>
      </w:r>
      <w:r w:rsidR="008006FC" w:rsidRPr="489DCD9C">
        <w:rPr>
          <w:rFonts w:ascii="Arial" w:hAnsi="Arial" w:cs="Arial"/>
        </w:rPr>
        <w:t xml:space="preserve">n to reducing </w:t>
      </w:r>
      <w:r w:rsidR="002F60A6" w:rsidRPr="489DCD9C">
        <w:rPr>
          <w:rFonts w:ascii="Arial" w:hAnsi="Arial" w:cs="Arial"/>
        </w:rPr>
        <w:t xml:space="preserve">PEG </w:t>
      </w:r>
      <w:r w:rsidR="008006FC" w:rsidRPr="489DCD9C">
        <w:rPr>
          <w:rFonts w:ascii="Arial" w:hAnsi="Arial" w:cs="Arial"/>
        </w:rPr>
        <w:t>feed due to aspiration risk</w:t>
      </w:r>
      <w:r w:rsidR="00F86366" w:rsidRPr="489DCD9C">
        <w:rPr>
          <w:rFonts w:ascii="Arial" w:hAnsi="Arial" w:cs="Arial"/>
        </w:rPr>
        <w:t>, especially in someone who is deeply un</w:t>
      </w:r>
      <w:r w:rsidR="14ABCFB9" w:rsidRPr="489DCD9C">
        <w:rPr>
          <w:rFonts w:ascii="Arial" w:hAnsi="Arial" w:cs="Arial"/>
        </w:rPr>
        <w:t>r</w:t>
      </w:r>
      <w:r w:rsidR="00F86366" w:rsidRPr="489DCD9C">
        <w:rPr>
          <w:rFonts w:ascii="Arial" w:hAnsi="Arial" w:cs="Arial"/>
        </w:rPr>
        <w:t>ousable</w:t>
      </w:r>
      <w:r w:rsidR="008006FC" w:rsidRPr="489DCD9C">
        <w:rPr>
          <w:rFonts w:ascii="Arial" w:hAnsi="Arial" w:cs="Arial"/>
        </w:rPr>
        <w:t>.</w:t>
      </w:r>
      <w:r w:rsidR="002C1AB3" w:rsidRPr="489DCD9C">
        <w:rPr>
          <w:rFonts w:ascii="Arial" w:hAnsi="Arial" w:cs="Arial"/>
        </w:rPr>
        <w:t xml:space="preserve"> </w:t>
      </w:r>
      <w:r w:rsidR="002F60A6" w:rsidRPr="489DCD9C">
        <w:rPr>
          <w:rFonts w:ascii="Arial" w:hAnsi="Arial" w:cs="Arial"/>
        </w:rPr>
        <w:t xml:space="preserve">In the rare instance </w:t>
      </w:r>
      <w:r w:rsidR="009866CC" w:rsidRPr="489DCD9C">
        <w:rPr>
          <w:rFonts w:ascii="Arial" w:hAnsi="Arial" w:cs="Arial"/>
        </w:rPr>
        <w:t xml:space="preserve">of a PEG-J tube </w:t>
      </w:r>
      <w:r w:rsidR="41C45791" w:rsidRPr="489DCD9C">
        <w:rPr>
          <w:rFonts w:ascii="Arial" w:hAnsi="Arial" w:cs="Arial"/>
        </w:rPr>
        <w:t xml:space="preserve">being in place </w:t>
      </w:r>
      <w:r w:rsidR="009866CC" w:rsidRPr="489DCD9C">
        <w:rPr>
          <w:rFonts w:ascii="Arial" w:hAnsi="Arial" w:cs="Arial"/>
        </w:rPr>
        <w:t>for DuoDopa</w:t>
      </w:r>
      <w:r w:rsidR="2D9D48E5" w:rsidRPr="489DCD9C">
        <w:rPr>
          <w:rFonts w:ascii="Arial" w:hAnsi="Arial" w:cs="Arial"/>
        </w:rPr>
        <w:t xml:space="preserve"> </w:t>
      </w:r>
      <w:r w:rsidR="59C4C8DC" w:rsidRPr="489DCD9C">
        <w:rPr>
          <w:rFonts w:ascii="Arial" w:hAnsi="Arial" w:cs="Arial"/>
        </w:rPr>
        <w:t xml:space="preserve">administration </w:t>
      </w:r>
      <w:r w:rsidR="2D9D48E5" w:rsidRPr="489DCD9C">
        <w:rPr>
          <w:rFonts w:ascii="Arial" w:hAnsi="Arial" w:cs="Arial"/>
        </w:rPr>
        <w:t>(see Section 4.2)</w:t>
      </w:r>
      <w:r w:rsidR="009866CC" w:rsidRPr="489DCD9C">
        <w:rPr>
          <w:rFonts w:ascii="Arial" w:hAnsi="Arial" w:cs="Arial"/>
        </w:rPr>
        <w:t>, this is</w:t>
      </w:r>
      <w:r w:rsidR="002C1AB3" w:rsidRPr="489DCD9C">
        <w:rPr>
          <w:rFonts w:ascii="Arial" w:hAnsi="Arial" w:cs="Arial"/>
        </w:rPr>
        <w:t xml:space="preserve"> </w:t>
      </w:r>
      <w:r w:rsidR="008A3876" w:rsidRPr="489DCD9C">
        <w:rPr>
          <w:rFonts w:ascii="Arial" w:hAnsi="Arial" w:cs="Arial"/>
        </w:rPr>
        <w:t xml:space="preserve">NOT </w:t>
      </w:r>
      <w:r w:rsidR="002F60A6" w:rsidRPr="489DCD9C">
        <w:rPr>
          <w:rFonts w:ascii="Arial" w:hAnsi="Arial" w:cs="Arial"/>
        </w:rPr>
        <w:t xml:space="preserve">to be </w:t>
      </w:r>
      <w:r w:rsidR="002C1AB3" w:rsidRPr="489DCD9C">
        <w:rPr>
          <w:rFonts w:ascii="Arial" w:hAnsi="Arial" w:cs="Arial"/>
        </w:rPr>
        <w:t>used for enteral feeding.</w:t>
      </w:r>
    </w:p>
    <w:p w14:paraId="04DE5A8E" w14:textId="77777777" w:rsidR="489DCD9C" w:rsidRDefault="489DCD9C" w:rsidP="489DCD9C">
      <w:pPr>
        <w:rPr>
          <w:rFonts w:ascii="Arial" w:hAnsi="Arial" w:cs="Arial"/>
        </w:rPr>
      </w:pPr>
    </w:p>
    <w:p w14:paraId="6144ABA3" w14:textId="77777777" w:rsidR="00F06A5E" w:rsidRDefault="3B845A46" w:rsidP="00245A88">
      <w:pPr>
        <w:rPr>
          <w:rFonts w:ascii="Arial" w:hAnsi="Arial" w:cs="Arial"/>
        </w:rPr>
      </w:pPr>
      <w:r w:rsidRPr="489DCD9C">
        <w:rPr>
          <w:rFonts w:ascii="Arial" w:hAnsi="Arial" w:cs="Arial"/>
        </w:rPr>
        <w:t>There is a wealth of guidance on clinically assisted hydration and nutrition from the GMC</w:t>
      </w:r>
      <w:r w:rsidR="00F06A5E">
        <w:rPr>
          <w:rFonts w:ascii="Arial" w:hAnsi="Arial" w:cs="Arial"/>
        </w:rPr>
        <w:t>,</w:t>
      </w:r>
      <w:r w:rsidRPr="489DCD9C">
        <w:rPr>
          <w:rFonts w:ascii="Arial" w:hAnsi="Arial" w:cs="Arial"/>
        </w:rPr>
        <w:t xml:space="preserve"> a joint publication from the RCP and BMA</w:t>
      </w:r>
      <w:r w:rsidR="00F06A5E">
        <w:rPr>
          <w:rFonts w:ascii="Arial" w:hAnsi="Arial" w:cs="Arial"/>
        </w:rPr>
        <w:t xml:space="preserve">, and </w:t>
      </w:r>
      <w:hyperlink r:id="rId20" w:history="1">
        <w:r w:rsidR="00F06A5E" w:rsidRPr="00F06A5E">
          <w:rPr>
            <w:rStyle w:val="Hyperlink"/>
            <w:rFonts w:ascii="Arial" w:hAnsi="Arial" w:cs="Arial"/>
          </w:rPr>
          <w:t>West Midlands Palliative Care Guidelines.</w:t>
        </w:r>
      </w:hyperlink>
      <w:r w:rsidR="00F06A5E">
        <w:rPr>
          <w:rFonts w:ascii="Arial" w:hAnsi="Arial" w:cs="Arial"/>
        </w:rPr>
        <w:t xml:space="preserve"> </w:t>
      </w:r>
    </w:p>
    <w:p w14:paraId="227972F2" w14:textId="77777777" w:rsidR="00F06A5E" w:rsidRPr="00166E25" w:rsidRDefault="00F06A5E" w:rsidP="00245A88">
      <w:pPr>
        <w:rPr>
          <w:rFonts w:ascii="Arial" w:hAnsi="Arial" w:cs="Arial"/>
        </w:rPr>
      </w:pPr>
    </w:p>
    <w:p w14:paraId="283B6284" w14:textId="77777777" w:rsidR="00842377" w:rsidRPr="00166E25" w:rsidRDefault="00A472DB" w:rsidP="00673717">
      <w:pPr>
        <w:pStyle w:val="Heading2"/>
      </w:pPr>
      <w:bookmarkStart w:id="14" w:name="_Toc174025996"/>
      <w:r w:rsidRPr="00166E25">
        <w:t>3.4 Rigid</w:t>
      </w:r>
      <w:r>
        <w:t>i</w:t>
      </w:r>
      <w:r w:rsidRPr="00166E25">
        <w:t>ty</w:t>
      </w:r>
      <w:bookmarkEnd w:id="14"/>
    </w:p>
    <w:p w14:paraId="093F2910" w14:textId="77777777" w:rsidR="00392377" w:rsidRPr="00166E25" w:rsidRDefault="00392377" w:rsidP="00245A88">
      <w:pPr>
        <w:rPr>
          <w:rFonts w:ascii="Arial" w:hAnsi="Arial" w:cs="Arial"/>
        </w:rPr>
      </w:pPr>
    </w:p>
    <w:p w14:paraId="57170CC0" w14:textId="77777777" w:rsidR="00EA5B93" w:rsidRPr="00166E25" w:rsidRDefault="00EF5C33" w:rsidP="00245A88">
      <w:pPr>
        <w:rPr>
          <w:rFonts w:ascii="Arial" w:hAnsi="Arial" w:cs="Arial"/>
        </w:rPr>
      </w:pPr>
      <w:r w:rsidRPr="489DCD9C">
        <w:rPr>
          <w:rFonts w:ascii="Arial" w:hAnsi="Arial" w:cs="Arial"/>
        </w:rPr>
        <w:t>Waning dopamine</w:t>
      </w:r>
      <w:r w:rsidR="00EA5B93" w:rsidRPr="489DCD9C">
        <w:rPr>
          <w:rFonts w:ascii="Arial" w:hAnsi="Arial" w:cs="Arial"/>
        </w:rPr>
        <w:t xml:space="preserve"> responsiveness is common in advanced disease</w:t>
      </w:r>
      <w:r w:rsidR="0F916527" w:rsidRPr="489DCD9C">
        <w:rPr>
          <w:rFonts w:ascii="Arial" w:hAnsi="Arial" w:cs="Arial"/>
        </w:rPr>
        <w:t xml:space="preserve"> and</w:t>
      </w:r>
      <w:r w:rsidR="00EA5B93" w:rsidRPr="489DCD9C">
        <w:rPr>
          <w:rFonts w:ascii="Arial" w:hAnsi="Arial" w:cs="Arial"/>
        </w:rPr>
        <w:t xml:space="preserve"> can result in marked rigidity. </w:t>
      </w:r>
      <w:r w:rsidR="00392377" w:rsidRPr="489DCD9C">
        <w:rPr>
          <w:rFonts w:ascii="Arial" w:hAnsi="Arial" w:cs="Arial"/>
        </w:rPr>
        <w:t xml:space="preserve">If a patient with PD is becoming more rigid at </w:t>
      </w:r>
      <w:r w:rsidR="1C3CFD7B" w:rsidRPr="489DCD9C">
        <w:rPr>
          <w:rFonts w:ascii="Arial" w:hAnsi="Arial" w:cs="Arial"/>
        </w:rPr>
        <w:t>the end</w:t>
      </w:r>
      <w:r w:rsidR="00392377" w:rsidRPr="489DCD9C">
        <w:rPr>
          <w:rFonts w:ascii="Arial" w:hAnsi="Arial" w:cs="Arial"/>
        </w:rPr>
        <w:t xml:space="preserve"> of life, </w:t>
      </w:r>
      <w:r w:rsidR="5C59CA90" w:rsidRPr="489DCD9C">
        <w:rPr>
          <w:rFonts w:ascii="Arial" w:hAnsi="Arial" w:cs="Arial"/>
        </w:rPr>
        <w:t xml:space="preserve">first </w:t>
      </w:r>
      <w:r w:rsidR="00392377" w:rsidRPr="489DCD9C">
        <w:rPr>
          <w:rFonts w:ascii="Arial" w:hAnsi="Arial" w:cs="Arial"/>
        </w:rPr>
        <w:t xml:space="preserve">ensure they </w:t>
      </w:r>
      <w:r w:rsidR="6B3996B5" w:rsidRPr="489DCD9C">
        <w:rPr>
          <w:rFonts w:ascii="Arial" w:hAnsi="Arial" w:cs="Arial"/>
        </w:rPr>
        <w:t>are r</w:t>
      </w:r>
      <w:r w:rsidR="0F18BF16" w:rsidRPr="489DCD9C">
        <w:rPr>
          <w:rFonts w:ascii="Arial" w:hAnsi="Arial" w:cs="Arial"/>
        </w:rPr>
        <w:t>eceiv</w:t>
      </w:r>
      <w:r w:rsidR="16717D86" w:rsidRPr="489DCD9C">
        <w:rPr>
          <w:rFonts w:ascii="Arial" w:hAnsi="Arial" w:cs="Arial"/>
        </w:rPr>
        <w:t>ing</w:t>
      </w:r>
      <w:r w:rsidR="0F18BF16" w:rsidRPr="489DCD9C">
        <w:rPr>
          <w:rFonts w:ascii="Arial" w:hAnsi="Arial" w:cs="Arial"/>
        </w:rPr>
        <w:t xml:space="preserve"> </w:t>
      </w:r>
      <w:r w:rsidR="00392377" w:rsidRPr="489DCD9C">
        <w:rPr>
          <w:rFonts w:ascii="Arial" w:hAnsi="Arial" w:cs="Arial"/>
        </w:rPr>
        <w:t>their me</w:t>
      </w:r>
      <w:r w:rsidR="00EA5B93" w:rsidRPr="489DCD9C">
        <w:rPr>
          <w:rFonts w:ascii="Arial" w:hAnsi="Arial" w:cs="Arial"/>
        </w:rPr>
        <w:t xml:space="preserve">dications at </w:t>
      </w:r>
      <w:r w:rsidR="72CED958" w:rsidRPr="489DCD9C">
        <w:rPr>
          <w:rFonts w:ascii="Arial" w:hAnsi="Arial" w:cs="Arial"/>
        </w:rPr>
        <w:t>the correct</w:t>
      </w:r>
      <w:r w:rsidR="00EA5B93" w:rsidRPr="489DCD9C">
        <w:rPr>
          <w:rFonts w:ascii="Arial" w:hAnsi="Arial" w:cs="Arial"/>
        </w:rPr>
        <w:t xml:space="preserve"> </w:t>
      </w:r>
      <w:r w:rsidR="3F6E20D8" w:rsidRPr="489DCD9C">
        <w:rPr>
          <w:rFonts w:ascii="Arial" w:hAnsi="Arial" w:cs="Arial"/>
        </w:rPr>
        <w:t>times</w:t>
      </w:r>
      <w:r w:rsidR="4CC037BF" w:rsidRPr="489DCD9C">
        <w:rPr>
          <w:rFonts w:ascii="Arial" w:hAnsi="Arial" w:cs="Arial"/>
        </w:rPr>
        <w:t xml:space="preserve">. Additionally, </w:t>
      </w:r>
      <w:r w:rsidR="3B562427" w:rsidRPr="489DCD9C">
        <w:rPr>
          <w:rFonts w:ascii="Arial" w:hAnsi="Arial" w:cs="Arial"/>
        </w:rPr>
        <w:t>rule out c</w:t>
      </w:r>
      <w:r w:rsidR="00EA5B93" w:rsidRPr="489DCD9C">
        <w:rPr>
          <w:rFonts w:ascii="Arial" w:hAnsi="Arial" w:cs="Arial"/>
        </w:rPr>
        <w:t>onst</w:t>
      </w:r>
      <w:r w:rsidR="00C86B43" w:rsidRPr="489DCD9C">
        <w:rPr>
          <w:rFonts w:ascii="Arial" w:hAnsi="Arial" w:cs="Arial"/>
        </w:rPr>
        <w:t>ipation</w:t>
      </w:r>
      <w:r w:rsidR="7D9CE25D" w:rsidRPr="489DCD9C">
        <w:rPr>
          <w:rFonts w:ascii="Arial" w:hAnsi="Arial" w:cs="Arial"/>
        </w:rPr>
        <w:t xml:space="preserve">, </w:t>
      </w:r>
      <w:r w:rsidR="00C86B43" w:rsidRPr="489DCD9C">
        <w:rPr>
          <w:rFonts w:ascii="Arial" w:hAnsi="Arial" w:cs="Arial"/>
        </w:rPr>
        <w:t xml:space="preserve">which </w:t>
      </w:r>
      <w:r w:rsidR="2A3CB755" w:rsidRPr="489DCD9C">
        <w:rPr>
          <w:rFonts w:ascii="Arial" w:hAnsi="Arial" w:cs="Arial"/>
        </w:rPr>
        <w:t xml:space="preserve">delays </w:t>
      </w:r>
      <w:r w:rsidR="00C86B43" w:rsidRPr="489DCD9C">
        <w:rPr>
          <w:rFonts w:ascii="Arial" w:hAnsi="Arial" w:cs="Arial"/>
        </w:rPr>
        <w:t>absorption in the small intestine.</w:t>
      </w:r>
    </w:p>
    <w:p w14:paraId="2A50F599" w14:textId="77777777" w:rsidR="00EA5B93" w:rsidRPr="00166E25" w:rsidRDefault="00EA5B93" w:rsidP="00245A88">
      <w:pPr>
        <w:rPr>
          <w:rFonts w:ascii="Arial" w:hAnsi="Arial" w:cs="Arial"/>
        </w:rPr>
      </w:pPr>
    </w:p>
    <w:p w14:paraId="7EEAABDF" w14:textId="77777777" w:rsidR="00392377" w:rsidRPr="00166E25" w:rsidRDefault="00392377" w:rsidP="00245A88">
      <w:pPr>
        <w:rPr>
          <w:rFonts w:ascii="Arial" w:hAnsi="Arial" w:cs="Arial"/>
        </w:rPr>
      </w:pPr>
      <w:r w:rsidRPr="489DCD9C">
        <w:rPr>
          <w:rFonts w:ascii="Arial" w:hAnsi="Arial" w:cs="Arial"/>
        </w:rPr>
        <w:t xml:space="preserve">Increasing the dose of dopaminergic </w:t>
      </w:r>
      <w:r w:rsidR="00EA5B93" w:rsidRPr="489DCD9C">
        <w:rPr>
          <w:rFonts w:ascii="Arial" w:hAnsi="Arial" w:cs="Arial"/>
        </w:rPr>
        <w:t>therapies</w:t>
      </w:r>
      <w:r w:rsidRPr="489DCD9C">
        <w:rPr>
          <w:rFonts w:ascii="Arial" w:hAnsi="Arial" w:cs="Arial"/>
        </w:rPr>
        <w:t xml:space="preserve"> is unlikely to be helpful </w:t>
      </w:r>
      <w:r w:rsidR="005062BE" w:rsidRPr="489DCD9C">
        <w:rPr>
          <w:rFonts w:ascii="Arial" w:hAnsi="Arial" w:cs="Arial"/>
        </w:rPr>
        <w:t xml:space="preserve">and may cause </w:t>
      </w:r>
      <w:r w:rsidRPr="489DCD9C">
        <w:rPr>
          <w:rFonts w:ascii="Arial" w:hAnsi="Arial" w:cs="Arial"/>
        </w:rPr>
        <w:t>delirium</w:t>
      </w:r>
      <w:r w:rsidR="005062BE" w:rsidRPr="489DCD9C">
        <w:rPr>
          <w:rFonts w:ascii="Arial" w:hAnsi="Arial" w:cs="Arial"/>
        </w:rPr>
        <w:t xml:space="preserve"> and agitation. </w:t>
      </w:r>
      <w:r w:rsidRPr="489DCD9C">
        <w:rPr>
          <w:rFonts w:ascii="Arial" w:hAnsi="Arial" w:cs="Arial"/>
        </w:rPr>
        <w:t>Midazolam can be used</w:t>
      </w:r>
      <w:r w:rsidR="00EA5B93" w:rsidRPr="489DCD9C">
        <w:rPr>
          <w:rFonts w:ascii="Arial" w:hAnsi="Arial" w:cs="Arial"/>
        </w:rPr>
        <w:t xml:space="preserve"> effectively</w:t>
      </w:r>
      <w:r w:rsidRPr="489DCD9C">
        <w:rPr>
          <w:rFonts w:ascii="Arial" w:hAnsi="Arial" w:cs="Arial"/>
        </w:rPr>
        <w:t xml:space="preserve"> for agitation caused by rigidity</w:t>
      </w:r>
      <w:r w:rsidR="2F394490" w:rsidRPr="489DCD9C">
        <w:rPr>
          <w:rFonts w:ascii="Arial" w:hAnsi="Arial" w:cs="Arial"/>
        </w:rPr>
        <w:t xml:space="preserve"> (see Section 3.8)</w:t>
      </w:r>
      <w:r w:rsidRPr="489DCD9C">
        <w:rPr>
          <w:rFonts w:ascii="Arial" w:hAnsi="Arial" w:cs="Arial"/>
        </w:rPr>
        <w:t>, and morphine can be used for pain c</w:t>
      </w:r>
      <w:r w:rsidR="00EA5B93" w:rsidRPr="489DCD9C">
        <w:rPr>
          <w:rFonts w:ascii="Arial" w:hAnsi="Arial" w:cs="Arial"/>
        </w:rPr>
        <w:t>ause</w:t>
      </w:r>
      <w:r w:rsidR="00F21BC3" w:rsidRPr="489DCD9C">
        <w:rPr>
          <w:rFonts w:ascii="Arial" w:hAnsi="Arial" w:cs="Arial"/>
        </w:rPr>
        <w:t>d</w:t>
      </w:r>
      <w:r w:rsidR="00EA5B93" w:rsidRPr="489DCD9C">
        <w:rPr>
          <w:rFonts w:ascii="Arial" w:hAnsi="Arial" w:cs="Arial"/>
        </w:rPr>
        <w:t xml:space="preserve"> by rigidity</w:t>
      </w:r>
      <w:r w:rsidR="73B473C3" w:rsidRPr="489DCD9C">
        <w:rPr>
          <w:rFonts w:ascii="Arial" w:hAnsi="Arial" w:cs="Arial"/>
        </w:rPr>
        <w:t xml:space="preserve"> (see Section 3.5). </w:t>
      </w:r>
    </w:p>
    <w:p w14:paraId="0BD07A2F" w14:textId="77777777" w:rsidR="00392377" w:rsidRPr="00166E25" w:rsidRDefault="00392377" w:rsidP="00245A88">
      <w:pPr>
        <w:rPr>
          <w:rFonts w:ascii="Arial" w:hAnsi="Arial" w:cs="Arial"/>
        </w:rPr>
      </w:pPr>
    </w:p>
    <w:p w14:paraId="57EC0D67" w14:textId="77777777" w:rsidR="489DCD9C" w:rsidRDefault="00A472DB" w:rsidP="006F6553">
      <w:pPr>
        <w:pStyle w:val="Heading2"/>
      </w:pPr>
      <w:bookmarkStart w:id="15" w:name="_Toc174025997"/>
      <w:r>
        <w:t>3.</w:t>
      </w:r>
      <w:r w:rsidR="00C54434">
        <w:t>5</w:t>
      </w:r>
      <w:r>
        <w:t xml:space="preserve"> Pain</w:t>
      </w:r>
      <w:bookmarkEnd w:id="15"/>
    </w:p>
    <w:p w14:paraId="15CB0854" w14:textId="77777777" w:rsidR="00DF111A" w:rsidRPr="00166E25" w:rsidRDefault="00F21BC3" w:rsidP="00245A88">
      <w:pPr>
        <w:pStyle w:val="NormalWeb"/>
        <w:rPr>
          <w:rFonts w:ascii="Arial" w:hAnsi="Arial" w:cs="Arial"/>
          <w:color w:val="1E1E1E"/>
        </w:rPr>
      </w:pPr>
      <w:r w:rsidRPr="489DCD9C">
        <w:rPr>
          <w:rFonts w:ascii="Arial" w:hAnsi="Arial" w:cs="Arial"/>
        </w:rPr>
        <w:t xml:space="preserve">Pain is often under-recognised and should be proactively assessed and treated. </w:t>
      </w:r>
      <w:r w:rsidR="65C5F59D" w:rsidRPr="489DCD9C">
        <w:rPr>
          <w:rFonts w:ascii="Arial" w:hAnsi="Arial" w:cs="Arial"/>
        </w:rPr>
        <w:t>A</w:t>
      </w:r>
      <w:r w:rsidR="00291BBF" w:rsidRPr="489DCD9C">
        <w:rPr>
          <w:rFonts w:ascii="Arial" w:hAnsi="Arial" w:cs="Arial"/>
        </w:rPr>
        <w:t xml:space="preserve">ddress </w:t>
      </w:r>
      <w:r w:rsidRPr="489DCD9C">
        <w:rPr>
          <w:rFonts w:ascii="Arial" w:hAnsi="Arial" w:cs="Arial"/>
        </w:rPr>
        <w:t>the cause of pain and treat</w:t>
      </w:r>
      <w:r w:rsidR="00087054" w:rsidRPr="489DCD9C">
        <w:rPr>
          <w:rFonts w:ascii="Arial" w:hAnsi="Arial" w:cs="Arial"/>
        </w:rPr>
        <w:t xml:space="preserve"> </w:t>
      </w:r>
      <w:r w:rsidR="78C97B2C" w:rsidRPr="489DCD9C">
        <w:rPr>
          <w:rFonts w:ascii="Arial" w:hAnsi="Arial" w:cs="Arial"/>
        </w:rPr>
        <w:t xml:space="preserve">first </w:t>
      </w:r>
      <w:r w:rsidR="00087054" w:rsidRPr="489DCD9C">
        <w:rPr>
          <w:rFonts w:ascii="Arial" w:hAnsi="Arial" w:cs="Arial"/>
        </w:rPr>
        <w:t>where possible</w:t>
      </w:r>
      <w:r w:rsidR="00717B0F" w:rsidRPr="489DCD9C">
        <w:rPr>
          <w:rFonts w:ascii="Arial" w:hAnsi="Arial" w:cs="Arial"/>
          <w:color w:val="000000" w:themeColor="text1"/>
        </w:rPr>
        <w:t>:</w:t>
      </w:r>
      <w:r w:rsidR="00B85160" w:rsidRPr="489DCD9C">
        <w:rPr>
          <w:rFonts w:ascii="Arial" w:hAnsi="Arial" w:cs="Arial"/>
          <w:color w:val="000000" w:themeColor="text1"/>
        </w:rPr>
        <w:t xml:space="preserve"> </w:t>
      </w:r>
      <w:r w:rsidR="00717B0F" w:rsidRPr="489DCD9C">
        <w:rPr>
          <w:rFonts w:ascii="Arial" w:hAnsi="Arial" w:cs="Arial"/>
          <w:color w:val="000000" w:themeColor="text1"/>
        </w:rPr>
        <w:t>c</w:t>
      </w:r>
      <w:r w:rsidR="00406937" w:rsidRPr="489DCD9C">
        <w:rPr>
          <w:rFonts w:ascii="Arial" w:hAnsi="Arial" w:cs="Arial"/>
          <w:color w:val="000000" w:themeColor="text1"/>
        </w:rPr>
        <w:t>onsider</w:t>
      </w:r>
      <w:r w:rsidR="00F45612" w:rsidRPr="489DCD9C">
        <w:rPr>
          <w:rFonts w:ascii="Arial" w:hAnsi="Arial" w:cs="Arial"/>
          <w:color w:val="000000" w:themeColor="text1"/>
        </w:rPr>
        <w:t xml:space="preserve"> </w:t>
      </w:r>
      <w:r w:rsidR="00291BBF" w:rsidRPr="489DCD9C">
        <w:rPr>
          <w:rFonts w:ascii="Arial" w:hAnsi="Arial" w:cs="Arial"/>
          <w:color w:val="000000" w:themeColor="text1"/>
        </w:rPr>
        <w:t xml:space="preserve">common causes such as </w:t>
      </w:r>
      <w:r w:rsidR="00EA5B93" w:rsidRPr="489DCD9C">
        <w:rPr>
          <w:rFonts w:ascii="Arial" w:hAnsi="Arial" w:cs="Arial"/>
          <w:color w:val="000000" w:themeColor="text1"/>
        </w:rPr>
        <w:t xml:space="preserve">rigidity, urinary retention and </w:t>
      </w:r>
      <w:r w:rsidR="00F45612" w:rsidRPr="489DCD9C">
        <w:rPr>
          <w:rFonts w:ascii="Arial" w:hAnsi="Arial" w:cs="Arial"/>
          <w:color w:val="000000" w:themeColor="text1"/>
        </w:rPr>
        <w:t>constipation</w:t>
      </w:r>
      <w:r w:rsidR="00886753" w:rsidRPr="489DCD9C">
        <w:rPr>
          <w:rFonts w:ascii="Arial" w:hAnsi="Arial" w:cs="Arial"/>
          <w:color w:val="000000" w:themeColor="text1"/>
        </w:rPr>
        <w:t xml:space="preserve">. </w:t>
      </w:r>
    </w:p>
    <w:p w14:paraId="290B452D" w14:textId="77777777" w:rsidR="489DCD9C" w:rsidRDefault="00886753" w:rsidP="489DCD9C">
      <w:pPr>
        <w:pStyle w:val="NormalWeb"/>
        <w:rPr>
          <w:rFonts w:ascii="Arial" w:hAnsi="Arial" w:cs="Arial"/>
        </w:rPr>
      </w:pPr>
      <w:r w:rsidRPr="489DCD9C">
        <w:rPr>
          <w:rFonts w:ascii="Arial" w:hAnsi="Arial" w:cs="Arial"/>
        </w:rPr>
        <w:t xml:space="preserve">Pain </w:t>
      </w:r>
      <w:r w:rsidR="00EA5B93" w:rsidRPr="489DCD9C">
        <w:rPr>
          <w:rFonts w:ascii="Arial" w:hAnsi="Arial" w:cs="Arial"/>
        </w:rPr>
        <w:t>can be</w:t>
      </w:r>
      <w:r w:rsidRPr="489DCD9C">
        <w:rPr>
          <w:rFonts w:ascii="Arial" w:hAnsi="Arial" w:cs="Arial"/>
        </w:rPr>
        <w:t xml:space="preserve"> </w:t>
      </w:r>
      <w:r w:rsidR="00EA5B93" w:rsidRPr="489DCD9C">
        <w:rPr>
          <w:rFonts w:ascii="Arial" w:hAnsi="Arial" w:cs="Arial"/>
        </w:rPr>
        <w:t xml:space="preserve">a </w:t>
      </w:r>
      <w:r w:rsidRPr="489DCD9C">
        <w:rPr>
          <w:rFonts w:ascii="Arial" w:hAnsi="Arial" w:cs="Arial"/>
        </w:rPr>
        <w:t>complex symptom</w:t>
      </w:r>
      <w:r w:rsidR="00BD1858" w:rsidRPr="489DCD9C">
        <w:rPr>
          <w:rFonts w:ascii="Arial" w:hAnsi="Arial" w:cs="Arial"/>
        </w:rPr>
        <w:t xml:space="preserve"> to assess</w:t>
      </w:r>
      <w:r w:rsidRPr="489DCD9C">
        <w:rPr>
          <w:rFonts w:ascii="Arial" w:hAnsi="Arial" w:cs="Arial"/>
        </w:rPr>
        <w:t xml:space="preserve"> </w:t>
      </w:r>
      <w:r w:rsidR="00291BBF" w:rsidRPr="489DCD9C">
        <w:rPr>
          <w:rFonts w:ascii="Arial" w:hAnsi="Arial" w:cs="Arial"/>
        </w:rPr>
        <w:t xml:space="preserve">and </w:t>
      </w:r>
      <w:r w:rsidR="00726186" w:rsidRPr="489DCD9C">
        <w:rPr>
          <w:rFonts w:ascii="Arial" w:hAnsi="Arial" w:cs="Arial"/>
        </w:rPr>
        <w:t>ma</w:t>
      </w:r>
      <w:r w:rsidR="00EF5C33" w:rsidRPr="489DCD9C">
        <w:rPr>
          <w:rFonts w:ascii="Arial" w:hAnsi="Arial" w:cs="Arial"/>
        </w:rPr>
        <w:t>y not</w:t>
      </w:r>
      <w:r w:rsidR="00C86B43" w:rsidRPr="489DCD9C">
        <w:rPr>
          <w:rFonts w:ascii="Arial" w:hAnsi="Arial" w:cs="Arial"/>
        </w:rPr>
        <w:t xml:space="preserve"> relate directly to Parkinson’s. I</w:t>
      </w:r>
      <w:r w:rsidR="00EF5C33" w:rsidRPr="489DCD9C">
        <w:rPr>
          <w:rFonts w:ascii="Arial" w:hAnsi="Arial" w:cs="Arial"/>
        </w:rPr>
        <w:t>n advanced PD,</w:t>
      </w:r>
      <w:r w:rsidR="00C86B43" w:rsidRPr="489DCD9C">
        <w:rPr>
          <w:rFonts w:ascii="Arial" w:hAnsi="Arial" w:cs="Arial"/>
        </w:rPr>
        <w:t xml:space="preserve"> be mindful that</w:t>
      </w:r>
      <w:r w:rsidR="00EF5C33" w:rsidRPr="489DCD9C">
        <w:rPr>
          <w:rFonts w:ascii="Arial" w:hAnsi="Arial" w:cs="Arial"/>
        </w:rPr>
        <w:t xml:space="preserve"> n</w:t>
      </w:r>
      <w:r w:rsidR="00BD1858" w:rsidRPr="489DCD9C">
        <w:rPr>
          <w:rFonts w:ascii="Arial" w:hAnsi="Arial" w:cs="Arial"/>
        </w:rPr>
        <w:t xml:space="preserve">on-specific and poorly localised pain can be seen as part of non-motor fluctuations. </w:t>
      </w:r>
    </w:p>
    <w:p w14:paraId="30698DD7" w14:textId="77777777" w:rsidR="00392377" w:rsidRPr="00A61FBC" w:rsidRDefault="00F21BC3" w:rsidP="00245A88">
      <w:pPr>
        <w:pStyle w:val="NormalWeb"/>
        <w:rPr>
          <w:rFonts w:ascii="Arial" w:hAnsi="Arial" w:cs="Arial"/>
        </w:rPr>
      </w:pPr>
      <w:r w:rsidRPr="489DCD9C">
        <w:rPr>
          <w:rFonts w:ascii="Arial" w:hAnsi="Arial" w:cs="Arial"/>
        </w:rPr>
        <w:t>In the last few days of life</w:t>
      </w:r>
      <w:r w:rsidR="00C86B43" w:rsidRPr="489DCD9C">
        <w:rPr>
          <w:rFonts w:ascii="Arial" w:hAnsi="Arial" w:cs="Arial"/>
        </w:rPr>
        <w:t xml:space="preserve">, </w:t>
      </w:r>
      <w:r w:rsidR="002E42C5" w:rsidRPr="489DCD9C">
        <w:rPr>
          <w:rFonts w:ascii="Arial" w:hAnsi="Arial" w:cs="Arial"/>
        </w:rPr>
        <w:t>the best approach is to maintain previous doses of</w:t>
      </w:r>
      <w:r w:rsidR="00EF5C33" w:rsidRPr="489DCD9C">
        <w:rPr>
          <w:rFonts w:ascii="Arial" w:hAnsi="Arial" w:cs="Arial"/>
        </w:rPr>
        <w:t xml:space="preserve"> dopaminergic </w:t>
      </w:r>
      <w:r w:rsidR="002E42C5" w:rsidRPr="489DCD9C">
        <w:rPr>
          <w:rFonts w:ascii="Arial" w:hAnsi="Arial" w:cs="Arial"/>
        </w:rPr>
        <w:t xml:space="preserve">medication rather than </w:t>
      </w:r>
      <w:r w:rsidR="00BD1858" w:rsidRPr="489DCD9C">
        <w:rPr>
          <w:rFonts w:ascii="Arial" w:hAnsi="Arial" w:cs="Arial"/>
        </w:rPr>
        <w:t xml:space="preserve">acutely </w:t>
      </w:r>
      <w:r w:rsidR="00726186" w:rsidRPr="489DCD9C">
        <w:rPr>
          <w:rFonts w:ascii="Arial" w:hAnsi="Arial" w:cs="Arial"/>
        </w:rPr>
        <w:t>increase.</w:t>
      </w:r>
      <w:r w:rsidRPr="489DCD9C">
        <w:rPr>
          <w:rFonts w:ascii="Arial" w:hAnsi="Arial" w:cs="Arial"/>
        </w:rPr>
        <w:t xml:space="preserve"> If there is any doubt</w:t>
      </w:r>
      <w:r w:rsidR="00CF5767" w:rsidRPr="489DCD9C">
        <w:rPr>
          <w:rFonts w:ascii="Arial" w:hAnsi="Arial" w:cs="Arial"/>
        </w:rPr>
        <w:t>,</w:t>
      </w:r>
      <w:r w:rsidRPr="489DCD9C">
        <w:rPr>
          <w:rFonts w:ascii="Arial" w:hAnsi="Arial" w:cs="Arial"/>
        </w:rPr>
        <w:t xml:space="preserve"> specialist opinion </w:t>
      </w:r>
      <w:r w:rsidR="00A41417" w:rsidRPr="489DCD9C">
        <w:rPr>
          <w:rFonts w:ascii="Arial" w:hAnsi="Arial" w:cs="Arial"/>
        </w:rPr>
        <w:t>should</w:t>
      </w:r>
      <w:r w:rsidRPr="489DCD9C">
        <w:rPr>
          <w:rFonts w:ascii="Arial" w:hAnsi="Arial" w:cs="Arial"/>
        </w:rPr>
        <w:t xml:space="preserve"> be sought. </w:t>
      </w:r>
    </w:p>
    <w:p w14:paraId="5C733750" w14:textId="77777777" w:rsidR="489DCD9C" w:rsidRDefault="489DCD9C" w:rsidP="489DCD9C">
      <w:pPr>
        <w:pStyle w:val="NormalWeb"/>
        <w:rPr>
          <w:rFonts w:ascii="Arial" w:hAnsi="Arial" w:cs="Arial"/>
        </w:rPr>
      </w:pPr>
    </w:p>
    <w:p w14:paraId="4B1DD978" w14:textId="77777777" w:rsidR="00A61FBC" w:rsidRDefault="00C86B43" w:rsidP="00245A88">
      <w:pPr>
        <w:pStyle w:val="NoSpacing"/>
        <w:rPr>
          <w:rFonts w:ascii="Arial" w:hAnsi="Arial" w:cs="Arial"/>
          <w:shd w:val="clear" w:color="auto" w:fill="FFFFFF"/>
        </w:rPr>
      </w:pPr>
      <w:r>
        <w:rPr>
          <w:rFonts w:ascii="Arial" w:hAnsi="Arial" w:cs="Arial"/>
        </w:rPr>
        <w:t xml:space="preserve">Once PD medications are </w:t>
      </w:r>
      <w:r w:rsidR="00CF5767">
        <w:rPr>
          <w:rFonts w:ascii="Arial" w:hAnsi="Arial" w:cs="Arial"/>
        </w:rPr>
        <w:t>optimize</w:t>
      </w:r>
      <w:r w:rsidR="00F4680F">
        <w:rPr>
          <w:rFonts w:ascii="Arial" w:hAnsi="Arial" w:cs="Arial"/>
        </w:rPr>
        <w:t>d</w:t>
      </w:r>
      <w:r w:rsidR="00CF5767">
        <w:rPr>
          <w:rFonts w:ascii="Arial" w:hAnsi="Arial" w:cs="Arial"/>
        </w:rPr>
        <w:t>,</w:t>
      </w:r>
      <w:r w:rsidR="00F4680F">
        <w:rPr>
          <w:rFonts w:ascii="Arial" w:hAnsi="Arial" w:cs="Arial"/>
        </w:rPr>
        <w:t xml:space="preserve"> other analgesics can be used. </w:t>
      </w:r>
      <w:r w:rsidR="00F6753C">
        <w:rPr>
          <w:rFonts w:ascii="Arial" w:hAnsi="Arial" w:cs="Arial"/>
        </w:rPr>
        <w:t xml:space="preserve">If </w:t>
      </w:r>
      <w:r w:rsidR="038A029C">
        <w:rPr>
          <w:rFonts w:ascii="Arial" w:hAnsi="Arial" w:cs="Arial"/>
        </w:rPr>
        <w:t xml:space="preserve">the patient is </w:t>
      </w:r>
      <w:r w:rsidR="00F6753C">
        <w:rPr>
          <w:rFonts w:ascii="Arial" w:hAnsi="Arial" w:cs="Arial"/>
        </w:rPr>
        <w:t>opioid</w:t>
      </w:r>
      <w:r w:rsidR="2387ED72">
        <w:rPr>
          <w:rFonts w:ascii="Arial" w:hAnsi="Arial" w:cs="Arial"/>
        </w:rPr>
        <w:t>-</w:t>
      </w:r>
      <w:r w:rsidR="00F6753C">
        <w:rPr>
          <w:rFonts w:ascii="Arial" w:hAnsi="Arial" w:cs="Arial"/>
        </w:rPr>
        <w:t>nai</w:t>
      </w:r>
      <w:r w:rsidR="002E42C5" w:rsidRPr="00A61FBC">
        <w:rPr>
          <w:rFonts w:ascii="Arial" w:hAnsi="Arial" w:cs="Arial"/>
        </w:rPr>
        <w:t>ve</w:t>
      </w:r>
      <w:r w:rsidR="3E302D90" w:rsidRPr="00A61FBC">
        <w:rPr>
          <w:rFonts w:ascii="Arial" w:hAnsi="Arial" w:cs="Arial"/>
        </w:rPr>
        <w:t xml:space="preserve"> and </w:t>
      </w:r>
      <w:r w:rsidR="3E302D90" w:rsidRPr="489DCD9C">
        <w:rPr>
          <w:rFonts w:ascii="Arial" w:hAnsi="Arial" w:cs="Arial"/>
        </w:rPr>
        <w:t xml:space="preserve">creatinine clearance is above 30mL/min, </w:t>
      </w:r>
      <w:r w:rsidR="00BD1858" w:rsidRPr="00A61FBC">
        <w:rPr>
          <w:rFonts w:ascii="Arial" w:hAnsi="Arial" w:cs="Arial"/>
        </w:rPr>
        <w:t>consider</w:t>
      </w:r>
      <w:r w:rsidR="00842377" w:rsidRPr="00A61FBC">
        <w:rPr>
          <w:rFonts w:ascii="Arial" w:hAnsi="Arial" w:cs="Arial"/>
        </w:rPr>
        <w:t xml:space="preserve"> </w:t>
      </w:r>
      <w:r w:rsidR="00CF5767">
        <w:rPr>
          <w:rFonts w:ascii="Arial" w:hAnsi="Arial" w:cs="Arial"/>
        </w:rPr>
        <w:t>M</w:t>
      </w:r>
      <w:r w:rsidR="00842377" w:rsidRPr="00A61FBC">
        <w:rPr>
          <w:rFonts w:ascii="Arial" w:hAnsi="Arial" w:cs="Arial"/>
        </w:rPr>
        <w:t xml:space="preserve">orphine </w:t>
      </w:r>
      <w:r w:rsidR="649595EA" w:rsidRPr="00A61FBC">
        <w:rPr>
          <w:rFonts w:ascii="Arial" w:hAnsi="Arial" w:cs="Arial"/>
        </w:rPr>
        <w:t xml:space="preserve">Sulfate </w:t>
      </w:r>
      <w:r w:rsidR="00842377" w:rsidRPr="00A61FBC">
        <w:rPr>
          <w:rFonts w:ascii="Arial" w:hAnsi="Arial" w:cs="Arial"/>
        </w:rPr>
        <w:t xml:space="preserve">2.5mg S/C </w:t>
      </w:r>
      <w:r w:rsidR="6EC1AEC8" w:rsidRPr="00A61FBC">
        <w:rPr>
          <w:rFonts w:ascii="Arial" w:hAnsi="Arial" w:cs="Arial"/>
        </w:rPr>
        <w:t xml:space="preserve">PRN </w:t>
      </w:r>
      <w:r w:rsidR="002E42C5" w:rsidRPr="00A61FBC">
        <w:rPr>
          <w:rFonts w:ascii="Arial" w:hAnsi="Arial" w:cs="Arial"/>
        </w:rPr>
        <w:t>in the first instance</w:t>
      </w:r>
      <w:r w:rsidR="00717B0F" w:rsidRPr="00A61FBC">
        <w:rPr>
          <w:rFonts w:ascii="Arial" w:hAnsi="Arial" w:cs="Arial"/>
          <w:shd w:val="clear" w:color="auto" w:fill="FFFFFF"/>
        </w:rPr>
        <w:t xml:space="preserve">. Palliative care guidelines offer alternatives </w:t>
      </w:r>
      <w:r w:rsidR="02D064FD" w:rsidRPr="00A61FBC">
        <w:rPr>
          <w:rFonts w:ascii="Arial" w:hAnsi="Arial" w:cs="Arial"/>
          <w:shd w:val="clear" w:color="auto" w:fill="FFFFFF"/>
        </w:rPr>
        <w:t>for use i</w:t>
      </w:r>
      <w:r w:rsidR="00717B0F" w:rsidRPr="00A61FBC">
        <w:rPr>
          <w:rFonts w:ascii="Arial" w:hAnsi="Arial" w:cs="Arial"/>
          <w:shd w:val="clear" w:color="auto" w:fill="FFFFFF"/>
        </w:rPr>
        <w:t xml:space="preserve">n </w:t>
      </w:r>
      <w:r w:rsidR="21B8D02C" w:rsidRPr="00A61FBC">
        <w:rPr>
          <w:rFonts w:ascii="Arial" w:hAnsi="Arial" w:cs="Arial"/>
          <w:shd w:val="clear" w:color="auto" w:fill="FFFFFF"/>
        </w:rPr>
        <w:t>reduced renal function</w:t>
      </w:r>
      <w:r w:rsidR="35901250" w:rsidRPr="00A61FBC">
        <w:rPr>
          <w:rFonts w:ascii="Arial" w:hAnsi="Arial" w:cs="Arial"/>
          <w:shd w:val="clear" w:color="auto" w:fill="FFFFFF"/>
        </w:rPr>
        <w:t>:</w:t>
      </w:r>
      <w:r w:rsidR="6059CF94" w:rsidRPr="00A61FBC">
        <w:rPr>
          <w:rFonts w:ascii="Arial" w:hAnsi="Arial" w:cs="Arial"/>
          <w:shd w:val="clear" w:color="auto" w:fill="FFFFFF"/>
        </w:rPr>
        <w:t xml:space="preserve"> </w:t>
      </w:r>
      <w:r w:rsidR="00E44D52">
        <w:rPr>
          <w:rFonts w:ascii="Arial" w:hAnsi="Arial" w:cs="Arial"/>
          <w:shd w:val="clear" w:color="auto" w:fill="FFFFFF"/>
        </w:rPr>
        <w:t xml:space="preserve">see section: </w:t>
      </w:r>
      <w:hyperlink r:id="rId21" w:history="1">
        <w:r w:rsidR="00E44D52" w:rsidRPr="00E44D52">
          <w:rPr>
            <w:rStyle w:val="Hyperlink"/>
            <w:rFonts w:ascii="Arial" w:hAnsi="Arial" w:cs="Arial"/>
            <w:shd w:val="clear" w:color="auto" w:fill="FFFFFF"/>
          </w:rPr>
          <w:t>renal failure</w:t>
        </w:r>
      </w:hyperlink>
      <w:r w:rsidR="00E44D52">
        <w:rPr>
          <w:rFonts w:ascii="Arial" w:hAnsi="Arial" w:cs="Arial"/>
          <w:shd w:val="clear" w:color="auto" w:fill="FFFFFF"/>
        </w:rPr>
        <w:t xml:space="preserve"> </w:t>
      </w:r>
    </w:p>
    <w:p w14:paraId="532CAF87" w14:textId="77777777" w:rsidR="00205F97" w:rsidRPr="0094346E" w:rsidRDefault="00205F97" w:rsidP="00245A88">
      <w:pPr>
        <w:pStyle w:val="NoSpacing"/>
        <w:rPr>
          <w:rFonts w:ascii="Arial" w:hAnsi="Arial" w:cs="Arial"/>
          <w:shd w:val="clear" w:color="auto" w:fill="FFFFFF"/>
        </w:rPr>
      </w:pPr>
    </w:p>
    <w:p w14:paraId="7456AD33" w14:textId="77777777" w:rsidR="00842377" w:rsidRPr="00166E25" w:rsidRDefault="00A472DB" w:rsidP="00673717">
      <w:pPr>
        <w:pStyle w:val="Heading2"/>
      </w:pPr>
      <w:bookmarkStart w:id="16" w:name="_Toc174025998"/>
      <w:r w:rsidRPr="00166E25">
        <w:t>3.</w:t>
      </w:r>
      <w:r w:rsidR="00CF5767">
        <w:t>6</w:t>
      </w:r>
      <w:r w:rsidRPr="00166E25">
        <w:t xml:space="preserve"> Nausea </w:t>
      </w:r>
      <w:r w:rsidR="00E44D52">
        <w:t>a</w:t>
      </w:r>
      <w:r w:rsidRPr="00166E25">
        <w:t xml:space="preserve">nd </w:t>
      </w:r>
      <w:r w:rsidR="00E44D52">
        <w:t>v</w:t>
      </w:r>
      <w:r w:rsidRPr="00166E25">
        <w:t>omiting</w:t>
      </w:r>
      <w:bookmarkEnd w:id="16"/>
      <w:r w:rsidRPr="00166E25">
        <w:t xml:space="preserve"> </w:t>
      </w:r>
    </w:p>
    <w:p w14:paraId="3C3F7198" w14:textId="77777777" w:rsidR="002E42C5" w:rsidRPr="00166E25" w:rsidRDefault="002E42C5" w:rsidP="00245A88">
      <w:pPr>
        <w:rPr>
          <w:rFonts w:ascii="Arial" w:hAnsi="Arial" w:cs="Arial"/>
        </w:rPr>
      </w:pPr>
    </w:p>
    <w:p w14:paraId="68F595A1" w14:textId="77777777" w:rsidR="00717B0F" w:rsidRPr="00166E25" w:rsidRDefault="009866CC" w:rsidP="00245A88">
      <w:pPr>
        <w:rPr>
          <w:rFonts w:ascii="Arial" w:hAnsi="Arial" w:cs="Arial"/>
        </w:rPr>
      </w:pPr>
      <w:r>
        <w:rPr>
          <w:rFonts w:ascii="Arial" w:hAnsi="Arial" w:cs="Arial"/>
        </w:rPr>
        <w:t xml:space="preserve">Look </w:t>
      </w:r>
      <w:r w:rsidR="00F4680F">
        <w:rPr>
          <w:rFonts w:ascii="Arial" w:hAnsi="Arial" w:cs="Arial"/>
        </w:rPr>
        <w:t>for causes of nausea and vomiting</w:t>
      </w:r>
      <w:r w:rsidR="00CF5767">
        <w:rPr>
          <w:rFonts w:ascii="Arial" w:hAnsi="Arial" w:cs="Arial"/>
        </w:rPr>
        <w:t>,</w:t>
      </w:r>
      <w:r w:rsidR="00F4680F">
        <w:rPr>
          <w:rFonts w:ascii="Arial" w:hAnsi="Arial" w:cs="Arial"/>
        </w:rPr>
        <w:t xml:space="preserve"> including medications and </w:t>
      </w:r>
      <w:r w:rsidR="00A63FBC" w:rsidRPr="5177529E">
        <w:rPr>
          <w:rFonts w:ascii="Arial" w:hAnsi="Arial" w:cs="Arial"/>
        </w:rPr>
        <w:t>constipation</w:t>
      </w:r>
      <w:r>
        <w:rPr>
          <w:rFonts w:ascii="Arial" w:hAnsi="Arial" w:cs="Arial"/>
        </w:rPr>
        <w:t xml:space="preserve"> (a common s</w:t>
      </w:r>
      <w:r w:rsidR="00026A0E">
        <w:rPr>
          <w:rFonts w:ascii="Arial" w:hAnsi="Arial" w:cs="Arial"/>
        </w:rPr>
        <w:t>ymptom in PD)</w:t>
      </w:r>
      <w:r w:rsidR="00CF5767">
        <w:rPr>
          <w:rFonts w:ascii="Arial" w:hAnsi="Arial" w:cs="Arial"/>
        </w:rPr>
        <w:t>,</w:t>
      </w:r>
      <w:r w:rsidR="00026A0E">
        <w:rPr>
          <w:rFonts w:ascii="Arial" w:hAnsi="Arial" w:cs="Arial"/>
        </w:rPr>
        <w:t xml:space="preserve"> </w:t>
      </w:r>
      <w:r w:rsidR="00A63FBC" w:rsidRPr="5177529E">
        <w:rPr>
          <w:rFonts w:ascii="Arial" w:hAnsi="Arial" w:cs="Arial"/>
        </w:rPr>
        <w:t xml:space="preserve">and treat accordingly. </w:t>
      </w:r>
    </w:p>
    <w:p w14:paraId="307A3148" w14:textId="77777777" w:rsidR="00717B0F" w:rsidRPr="00166E25" w:rsidRDefault="00717B0F" w:rsidP="00245A88">
      <w:pPr>
        <w:rPr>
          <w:rFonts w:ascii="Arial" w:hAnsi="Arial" w:cs="Arial"/>
        </w:rPr>
      </w:pPr>
    </w:p>
    <w:p w14:paraId="5AC1714B" w14:textId="77777777" w:rsidR="00205F97" w:rsidRPr="00CF5767" w:rsidRDefault="00A63FBC" w:rsidP="489DCD9C">
      <w:pPr>
        <w:rPr>
          <w:rFonts w:ascii="Arial" w:hAnsi="Arial" w:cs="Arial"/>
        </w:rPr>
      </w:pPr>
      <w:r w:rsidRPr="489DCD9C">
        <w:rPr>
          <w:rFonts w:ascii="Arial" w:hAnsi="Arial" w:cs="Arial"/>
        </w:rPr>
        <w:t xml:space="preserve">High-quality data to guide </w:t>
      </w:r>
      <w:r w:rsidR="00560C74" w:rsidRPr="489DCD9C">
        <w:rPr>
          <w:rFonts w:ascii="Arial" w:hAnsi="Arial" w:cs="Arial"/>
        </w:rPr>
        <w:t>treatment of nausea is lacking</w:t>
      </w:r>
      <w:r w:rsidR="00CF5767" w:rsidRPr="489DCD9C">
        <w:rPr>
          <w:rFonts w:ascii="Arial" w:hAnsi="Arial" w:cs="Arial"/>
        </w:rPr>
        <w:t>. H</w:t>
      </w:r>
      <w:r w:rsidR="00726186" w:rsidRPr="489DCD9C">
        <w:rPr>
          <w:rFonts w:ascii="Arial" w:hAnsi="Arial" w:cs="Arial"/>
        </w:rPr>
        <w:t>owever, m</w:t>
      </w:r>
      <w:r w:rsidRPr="489DCD9C">
        <w:rPr>
          <w:rFonts w:ascii="Arial" w:hAnsi="Arial" w:cs="Arial"/>
        </w:rPr>
        <w:t>edications which have a strong</w:t>
      </w:r>
      <w:r w:rsidR="00717B0F" w:rsidRPr="489DCD9C">
        <w:rPr>
          <w:rFonts w:ascii="Arial" w:hAnsi="Arial" w:cs="Arial"/>
        </w:rPr>
        <w:t xml:space="preserve"> blockade of central</w:t>
      </w:r>
      <w:r w:rsidRPr="489DCD9C">
        <w:rPr>
          <w:rFonts w:ascii="Arial" w:hAnsi="Arial" w:cs="Arial"/>
        </w:rPr>
        <w:t xml:space="preserve"> dopamine </w:t>
      </w:r>
      <w:r w:rsidR="00717B0F" w:rsidRPr="489DCD9C">
        <w:rPr>
          <w:rFonts w:ascii="Arial" w:hAnsi="Arial" w:cs="Arial"/>
        </w:rPr>
        <w:t>receptors</w:t>
      </w:r>
      <w:r w:rsidR="00726186" w:rsidRPr="489DCD9C">
        <w:rPr>
          <w:rFonts w:ascii="Arial" w:hAnsi="Arial" w:cs="Arial"/>
        </w:rPr>
        <w:t xml:space="preserve"> </w:t>
      </w:r>
      <w:r w:rsidR="00F24C4C" w:rsidRPr="489DCD9C">
        <w:rPr>
          <w:rFonts w:ascii="Arial" w:hAnsi="Arial" w:cs="Arial"/>
        </w:rPr>
        <w:t>should</w:t>
      </w:r>
      <w:r w:rsidR="00717B0F" w:rsidRPr="489DCD9C">
        <w:rPr>
          <w:rFonts w:ascii="Arial" w:hAnsi="Arial" w:cs="Arial"/>
        </w:rPr>
        <w:t xml:space="preserve"> be avoided</w:t>
      </w:r>
      <w:r w:rsidR="00205F97" w:rsidRPr="489DCD9C">
        <w:rPr>
          <w:rFonts w:ascii="Arial" w:hAnsi="Arial" w:cs="Arial"/>
        </w:rPr>
        <w:t xml:space="preserve">: </w:t>
      </w:r>
    </w:p>
    <w:p w14:paraId="4A2437CA" w14:textId="77777777" w:rsidR="00205F97" w:rsidRPr="00CF5767" w:rsidRDefault="00205F97" w:rsidP="489DCD9C">
      <w:pPr>
        <w:rPr>
          <w:rFonts w:ascii="Arial" w:hAnsi="Arial" w:cs="Arial"/>
        </w:rPr>
      </w:pPr>
      <w:r w:rsidRPr="489DCD9C">
        <w:rPr>
          <w:rStyle w:val="Strong"/>
          <w:rFonts w:ascii="Arial" w:hAnsi="Arial" w:cs="Arial"/>
          <w:u w:val="single"/>
        </w:rPr>
        <w:t>n</w:t>
      </w:r>
      <w:r w:rsidR="0065612C" w:rsidRPr="489DCD9C">
        <w:rPr>
          <w:rStyle w:val="Strong"/>
          <w:rFonts w:ascii="Arial" w:hAnsi="Arial" w:cs="Arial"/>
          <w:u w:val="single"/>
        </w:rPr>
        <w:t>ever prescribe</w:t>
      </w:r>
      <w:r w:rsidR="0065612C" w:rsidRPr="489DCD9C">
        <w:rPr>
          <w:rFonts w:ascii="Arial" w:hAnsi="Arial" w:cs="Arial"/>
          <w:u w:val="single"/>
        </w:rPr>
        <w:t xml:space="preserve"> </w:t>
      </w:r>
      <w:r w:rsidR="00E44D52">
        <w:rPr>
          <w:rFonts w:ascii="Arial" w:hAnsi="Arial" w:cs="Arial"/>
          <w:b/>
          <w:bCs/>
          <w:u w:val="single"/>
        </w:rPr>
        <w:t>m</w:t>
      </w:r>
      <w:r w:rsidR="0065612C" w:rsidRPr="489DCD9C">
        <w:rPr>
          <w:rFonts w:ascii="Arial" w:hAnsi="Arial" w:cs="Arial"/>
          <w:b/>
          <w:bCs/>
          <w:u w:val="single"/>
        </w:rPr>
        <w:t xml:space="preserve">etoclopramide, </w:t>
      </w:r>
      <w:r w:rsidR="00E44D52">
        <w:rPr>
          <w:rFonts w:ascii="Arial" w:hAnsi="Arial" w:cs="Arial"/>
          <w:b/>
          <w:bCs/>
          <w:u w:val="single"/>
        </w:rPr>
        <w:t>h</w:t>
      </w:r>
      <w:r w:rsidR="0065612C" w:rsidRPr="489DCD9C">
        <w:rPr>
          <w:rFonts w:ascii="Arial" w:hAnsi="Arial" w:cs="Arial"/>
          <w:b/>
          <w:bCs/>
          <w:u w:val="single"/>
        </w:rPr>
        <w:t xml:space="preserve">aloperidol or </w:t>
      </w:r>
      <w:r w:rsidR="00E44D52">
        <w:rPr>
          <w:rFonts w:ascii="Arial" w:hAnsi="Arial" w:cs="Arial"/>
          <w:b/>
          <w:bCs/>
          <w:u w:val="single"/>
        </w:rPr>
        <w:t>p</w:t>
      </w:r>
      <w:r w:rsidR="0065612C" w:rsidRPr="489DCD9C">
        <w:rPr>
          <w:rFonts w:ascii="Arial" w:hAnsi="Arial" w:cs="Arial"/>
          <w:b/>
          <w:bCs/>
          <w:u w:val="single"/>
        </w:rPr>
        <w:t>rochlorperazine</w:t>
      </w:r>
      <w:r w:rsidR="00291BBF" w:rsidRPr="489DCD9C">
        <w:rPr>
          <w:rFonts w:ascii="Arial" w:hAnsi="Arial" w:cs="Arial"/>
          <w:b/>
          <w:bCs/>
          <w:u w:val="single"/>
        </w:rPr>
        <w:t>.</w:t>
      </w:r>
      <w:r w:rsidR="00291BBF" w:rsidRPr="489DCD9C">
        <w:rPr>
          <w:rFonts w:ascii="Arial" w:hAnsi="Arial" w:cs="Arial"/>
        </w:rPr>
        <w:t xml:space="preserve"> </w:t>
      </w:r>
    </w:p>
    <w:p w14:paraId="6A7D2FA6" w14:textId="77777777" w:rsidR="00205F97" w:rsidRDefault="00205F97" w:rsidP="00245A88">
      <w:pPr>
        <w:rPr>
          <w:rFonts w:ascii="Arial" w:hAnsi="Arial" w:cs="Arial"/>
        </w:rPr>
      </w:pPr>
    </w:p>
    <w:p w14:paraId="5F99E964" w14:textId="77777777" w:rsidR="00291BBF" w:rsidRDefault="00291BBF" w:rsidP="489DCD9C">
      <w:pPr>
        <w:rPr>
          <w:rFonts w:ascii="Arial" w:hAnsi="Arial" w:cs="Arial"/>
        </w:rPr>
      </w:pPr>
      <w:r w:rsidRPr="489DCD9C">
        <w:rPr>
          <w:rFonts w:ascii="Arial" w:hAnsi="Arial" w:cs="Arial"/>
        </w:rPr>
        <w:t xml:space="preserve">The following </w:t>
      </w:r>
      <w:r w:rsidR="009866CC" w:rsidRPr="489DCD9C">
        <w:rPr>
          <w:rFonts w:ascii="Arial" w:hAnsi="Arial" w:cs="Arial"/>
        </w:rPr>
        <w:t>flow chart</w:t>
      </w:r>
      <w:r w:rsidRPr="489DCD9C">
        <w:rPr>
          <w:rFonts w:ascii="Arial" w:hAnsi="Arial" w:cs="Arial"/>
        </w:rPr>
        <w:t xml:space="preserve"> suggests a </w:t>
      </w:r>
      <w:r w:rsidR="2F5FF88A" w:rsidRPr="489DCD9C">
        <w:rPr>
          <w:rFonts w:ascii="Arial" w:hAnsi="Arial" w:cs="Arial"/>
        </w:rPr>
        <w:t>stepwise</w:t>
      </w:r>
      <w:r w:rsidRPr="489DCD9C">
        <w:rPr>
          <w:rFonts w:ascii="Arial" w:hAnsi="Arial" w:cs="Arial"/>
        </w:rPr>
        <w:t xml:space="preserve"> approach </w:t>
      </w:r>
      <w:r w:rsidR="009866CC" w:rsidRPr="489DCD9C">
        <w:rPr>
          <w:rFonts w:ascii="Arial" w:hAnsi="Arial" w:cs="Arial"/>
        </w:rPr>
        <w:t>to prescribing</w:t>
      </w:r>
      <w:r w:rsidR="01184E37" w:rsidRPr="489DCD9C">
        <w:rPr>
          <w:rFonts w:ascii="Arial" w:hAnsi="Arial" w:cs="Arial"/>
        </w:rPr>
        <w:t xml:space="preserve">; </w:t>
      </w:r>
      <w:r w:rsidR="006218F2" w:rsidRPr="489DCD9C">
        <w:rPr>
          <w:rFonts w:ascii="Arial" w:hAnsi="Arial" w:cs="Arial"/>
        </w:rPr>
        <w:t>note local guidance may vary when choosing an antiemetic for subcutaneous administration</w:t>
      </w:r>
      <w:r w:rsidR="288B89A5" w:rsidRPr="489DCD9C">
        <w:rPr>
          <w:rFonts w:ascii="Arial" w:hAnsi="Arial" w:cs="Arial"/>
        </w:rPr>
        <w:t>.</w:t>
      </w:r>
    </w:p>
    <w:p w14:paraId="2E9B855C" w14:textId="77777777" w:rsidR="489DCD9C" w:rsidRDefault="489DCD9C" w:rsidP="489DCD9C">
      <w:pPr>
        <w:rPr>
          <w:rFonts w:ascii="Arial" w:hAnsi="Arial" w:cs="Arial"/>
        </w:rPr>
      </w:pPr>
    </w:p>
    <w:p w14:paraId="1F57E0B5" w14:textId="77777777" w:rsidR="00064DA8" w:rsidRDefault="007C0F82" w:rsidP="003A519F">
      <w:pPr>
        <w:jc w:val="both"/>
        <w:rPr>
          <w:rFonts w:ascii="Arial" w:hAnsi="Arial" w:cs="Arial"/>
        </w:rPr>
      </w:pPr>
      <w:r>
        <w:rPr>
          <w:rFonts w:ascii="Arial" w:hAnsi="Arial" w:cs="Arial"/>
          <w:noProof/>
          <w:lang w:val="en-GB" w:eastAsia="en-GB"/>
        </w:rPr>
        <w:drawing>
          <wp:anchor distT="0" distB="0" distL="114300" distR="114300" simplePos="0" relativeHeight="251658240" behindDoc="0" locked="0" layoutInCell="1" allowOverlap="0" wp14:anchorId="12FE5F15" wp14:editId="43925284">
            <wp:simplePos x="0" y="0"/>
            <wp:positionH relativeFrom="column">
              <wp:posOffset>292100</wp:posOffset>
            </wp:positionH>
            <wp:positionV relativeFrom="paragraph">
              <wp:posOffset>413385</wp:posOffset>
            </wp:positionV>
            <wp:extent cx="5486400" cy="4135755"/>
            <wp:effectExtent l="0" t="0" r="19050" b="1714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14:paraId="095441C5" w14:textId="77777777" w:rsidR="007C0F82" w:rsidRDefault="007C0F82" w:rsidP="00245A88">
      <w:pPr>
        <w:rPr>
          <w:rFonts w:ascii="Arial" w:hAnsi="Arial" w:cs="Arial"/>
        </w:rPr>
      </w:pPr>
    </w:p>
    <w:p w14:paraId="006BD705" w14:textId="77777777" w:rsidR="007C0F82" w:rsidRDefault="007C0F82" w:rsidP="00245A88">
      <w:pPr>
        <w:rPr>
          <w:rFonts w:ascii="Arial" w:hAnsi="Arial" w:cs="Arial"/>
        </w:rPr>
      </w:pPr>
    </w:p>
    <w:p w14:paraId="442493FD" w14:textId="77777777" w:rsidR="00C43AFB" w:rsidRPr="004B30FE" w:rsidRDefault="00C43AFB" w:rsidP="489DCD9C">
      <w:pPr>
        <w:rPr>
          <w:rFonts w:ascii="Arial" w:hAnsi="Arial" w:cs="Arial"/>
          <w:u w:val="single"/>
        </w:rPr>
      </w:pPr>
      <w:r w:rsidRPr="489DCD9C">
        <w:rPr>
          <w:rFonts w:ascii="Arial" w:hAnsi="Arial" w:cs="Arial"/>
        </w:rPr>
        <w:t xml:space="preserve">Ondansetron </w:t>
      </w:r>
      <w:r w:rsidR="00A61FBC" w:rsidRPr="489DCD9C">
        <w:rPr>
          <w:rFonts w:ascii="Arial" w:hAnsi="Arial" w:cs="Arial"/>
        </w:rPr>
        <w:t xml:space="preserve">can be used but </w:t>
      </w:r>
      <w:r w:rsidRPr="489DCD9C">
        <w:rPr>
          <w:rFonts w:ascii="Arial" w:hAnsi="Arial" w:cs="Arial"/>
        </w:rPr>
        <w:t xml:space="preserve">is less likely to be effective in the palliative setting and may contribute to constipation. </w:t>
      </w:r>
      <w:r w:rsidR="7709CCEB" w:rsidRPr="489DCD9C">
        <w:rPr>
          <w:rFonts w:ascii="Arial" w:hAnsi="Arial" w:cs="Arial"/>
          <w:b/>
          <w:bCs/>
          <w:u w:val="single"/>
        </w:rPr>
        <w:t xml:space="preserve">Ondansetron </w:t>
      </w:r>
      <w:r w:rsidRPr="489DCD9C">
        <w:rPr>
          <w:rFonts w:ascii="Arial" w:hAnsi="Arial" w:cs="Arial"/>
          <w:b/>
          <w:bCs/>
          <w:u w:val="single"/>
        </w:rPr>
        <w:t>is</w:t>
      </w:r>
      <w:r w:rsidR="00411169" w:rsidRPr="489DCD9C">
        <w:rPr>
          <w:rFonts w:ascii="Arial" w:hAnsi="Arial" w:cs="Arial"/>
          <w:b/>
          <w:bCs/>
          <w:u w:val="single"/>
        </w:rPr>
        <w:t xml:space="preserve"> </w:t>
      </w:r>
      <w:r w:rsidRPr="489DCD9C">
        <w:rPr>
          <w:rFonts w:ascii="Arial" w:hAnsi="Arial" w:cs="Arial"/>
          <w:b/>
          <w:bCs/>
          <w:u w:val="single"/>
        </w:rPr>
        <w:t>contraindicated in patient</w:t>
      </w:r>
      <w:r w:rsidR="00847058" w:rsidRPr="489DCD9C">
        <w:rPr>
          <w:rFonts w:ascii="Arial" w:hAnsi="Arial" w:cs="Arial"/>
          <w:b/>
          <w:bCs/>
          <w:u w:val="single"/>
        </w:rPr>
        <w:t>s receiving</w:t>
      </w:r>
      <w:r w:rsidRPr="489DCD9C">
        <w:rPr>
          <w:rFonts w:ascii="Arial" w:hAnsi="Arial" w:cs="Arial"/>
          <w:b/>
          <w:bCs/>
          <w:u w:val="single"/>
        </w:rPr>
        <w:t xml:space="preserve"> Apomorphine due to the risk of profound hypotension and drowsiness</w:t>
      </w:r>
      <w:r w:rsidRPr="000C7008">
        <w:rPr>
          <w:rFonts w:ascii="Arial" w:hAnsi="Arial" w:cs="Arial"/>
          <w:u w:val="single"/>
        </w:rPr>
        <w:t>.</w:t>
      </w:r>
    </w:p>
    <w:p w14:paraId="4A4E1B17" w14:textId="77777777" w:rsidR="003A519F" w:rsidRPr="00166E25" w:rsidRDefault="003A519F" w:rsidP="489DCD9C">
      <w:pPr>
        <w:rPr>
          <w:rFonts w:ascii="Arial" w:hAnsi="Arial" w:cs="Arial"/>
          <w:u w:val="single"/>
        </w:rPr>
      </w:pPr>
    </w:p>
    <w:p w14:paraId="31721FEB" w14:textId="77777777" w:rsidR="003C34C3" w:rsidRPr="00166E25" w:rsidRDefault="000C7008" w:rsidP="00245A88">
      <w:pPr>
        <w:rPr>
          <w:rFonts w:ascii="Arial" w:hAnsi="Arial" w:cs="Arial"/>
        </w:rPr>
      </w:pPr>
      <w:r>
        <w:rPr>
          <w:rFonts w:ascii="Arial" w:hAnsi="Arial" w:cs="Arial"/>
        </w:rPr>
        <w:t>It is worth noting that the</w:t>
      </w:r>
      <w:r>
        <w:rPr>
          <w:rFonts w:ascii="Arial" w:hAnsi="Arial" w:cs="Arial"/>
          <w:color w:val="222222"/>
          <w:shd w:val="clear" w:color="auto" w:fill="FFFFFF"/>
        </w:rPr>
        <w:t xml:space="preserve"> risks and side-effects of medications, versus their benefits, may change in last days of life. </w:t>
      </w:r>
      <w:r w:rsidR="00CE6904" w:rsidRPr="00166E25">
        <w:rPr>
          <w:rFonts w:ascii="Arial" w:hAnsi="Arial" w:cs="Arial"/>
        </w:rPr>
        <w:t xml:space="preserve">Levomepromazine is usually contraindicated </w:t>
      </w:r>
      <w:r w:rsidR="003C34C3" w:rsidRPr="00166E25">
        <w:rPr>
          <w:rFonts w:ascii="Arial" w:hAnsi="Arial" w:cs="Arial"/>
        </w:rPr>
        <w:t>in PD due to</w:t>
      </w:r>
      <w:r w:rsidR="00406937" w:rsidRPr="00166E25">
        <w:rPr>
          <w:rFonts w:ascii="Arial" w:hAnsi="Arial" w:cs="Arial"/>
        </w:rPr>
        <w:t xml:space="preserve"> high </w:t>
      </w:r>
      <w:r w:rsidR="00BA7D09" w:rsidRPr="00166E25">
        <w:rPr>
          <w:rFonts w:ascii="Arial" w:hAnsi="Arial" w:cs="Arial"/>
        </w:rPr>
        <w:t>affinity</w:t>
      </w:r>
      <w:r w:rsidR="001C42C4">
        <w:rPr>
          <w:rFonts w:ascii="Arial" w:hAnsi="Arial" w:cs="Arial"/>
        </w:rPr>
        <w:t xml:space="preserve"> for d</w:t>
      </w:r>
      <w:r w:rsidR="00B63CA2" w:rsidRPr="00166E25">
        <w:rPr>
          <w:rFonts w:ascii="Arial" w:hAnsi="Arial" w:cs="Arial"/>
        </w:rPr>
        <w:t>opamine</w:t>
      </w:r>
      <w:r w:rsidR="00406937" w:rsidRPr="00166E25">
        <w:rPr>
          <w:rFonts w:ascii="Arial" w:hAnsi="Arial" w:cs="Arial"/>
        </w:rPr>
        <w:t xml:space="preserve"> receptors </w:t>
      </w:r>
      <w:r w:rsidR="003C34C3" w:rsidRPr="00166E25">
        <w:rPr>
          <w:rFonts w:ascii="Arial" w:hAnsi="Arial" w:cs="Arial"/>
        </w:rPr>
        <w:t xml:space="preserve">but </w:t>
      </w:r>
      <w:r w:rsidR="003C34C3" w:rsidRPr="000E4041">
        <w:rPr>
          <w:rFonts w:ascii="Arial" w:hAnsi="Arial" w:cs="Arial"/>
          <w:i/>
        </w:rPr>
        <w:t>may</w:t>
      </w:r>
      <w:r w:rsidR="003C34C3" w:rsidRPr="00166E25">
        <w:rPr>
          <w:rFonts w:ascii="Arial" w:hAnsi="Arial" w:cs="Arial"/>
        </w:rPr>
        <w:t xml:space="preserve"> be considered in extrem</w:t>
      </w:r>
      <w:r w:rsidR="00CF5767">
        <w:rPr>
          <w:rFonts w:ascii="Arial" w:hAnsi="Arial" w:cs="Arial"/>
        </w:rPr>
        <w:t>e cases i</w:t>
      </w:r>
      <w:r w:rsidR="00B63CA2" w:rsidRPr="00166E25">
        <w:rPr>
          <w:rFonts w:ascii="Arial" w:hAnsi="Arial" w:cs="Arial"/>
        </w:rPr>
        <w:t xml:space="preserve">f no </w:t>
      </w:r>
      <w:r w:rsidR="00B63CA2" w:rsidRPr="00166E25">
        <w:rPr>
          <w:rFonts w:ascii="Arial" w:hAnsi="Arial" w:cs="Arial"/>
        </w:rPr>
        <w:lastRenderedPageBreak/>
        <w:t>other therapeutic strategies are effective</w:t>
      </w:r>
      <w:r w:rsidR="00CF5767">
        <w:rPr>
          <w:rFonts w:ascii="Arial" w:hAnsi="Arial" w:cs="Arial"/>
        </w:rPr>
        <w:t xml:space="preserve"> </w:t>
      </w:r>
      <w:r w:rsidR="00026A0E" w:rsidRPr="00166E25">
        <w:rPr>
          <w:rFonts w:ascii="Arial" w:hAnsi="Arial" w:cs="Arial"/>
        </w:rPr>
        <w:t xml:space="preserve">(e.g. intractable nausea and vomiting) </w:t>
      </w:r>
      <w:r w:rsidR="00B63CA2" w:rsidRPr="00166E25">
        <w:rPr>
          <w:rFonts w:ascii="Arial" w:hAnsi="Arial" w:cs="Arial"/>
        </w:rPr>
        <w:t>–</w:t>
      </w:r>
      <w:r w:rsidR="001C42C4">
        <w:rPr>
          <w:rFonts w:ascii="Arial" w:hAnsi="Arial" w:cs="Arial"/>
        </w:rPr>
        <w:t xml:space="preserve"> </w:t>
      </w:r>
      <w:r w:rsidR="00B63CA2" w:rsidRPr="00166E25">
        <w:rPr>
          <w:rFonts w:ascii="Arial" w:hAnsi="Arial" w:cs="Arial"/>
        </w:rPr>
        <w:t>this must be discussed with a PD or</w:t>
      </w:r>
      <w:r w:rsidR="003C34C3" w:rsidRPr="00166E25">
        <w:rPr>
          <w:rFonts w:ascii="Arial" w:hAnsi="Arial" w:cs="Arial"/>
        </w:rPr>
        <w:t xml:space="preserve"> palliative </w:t>
      </w:r>
      <w:r w:rsidR="00291BBF">
        <w:rPr>
          <w:rFonts w:ascii="Arial" w:hAnsi="Arial" w:cs="Arial"/>
        </w:rPr>
        <w:t>specialist.</w:t>
      </w:r>
    </w:p>
    <w:p w14:paraId="023F36B1" w14:textId="77777777" w:rsidR="00842377" w:rsidRPr="00166E25" w:rsidRDefault="00842377" w:rsidP="00245A88">
      <w:pPr>
        <w:rPr>
          <w:rFonts w:ascii="Arial" w:hAnsi="Arial" w:cs="Arial"/>
          <w:i/>
          <w:iCs/>
          <w:color w:val="FF0000"/>
        </w:rPr>
      </w:pPr>
    </w:p>
    <w:p w14:paraId="4E21E03E" w14:textId="77777777" w:rsidR="489DCD9C" w:rsidRDefault="00A472DB" w:rsidP="00F47FE7">
      <w:pPr>
        <w:pStyle w:val="Heading2"/>
      </w:pPr>
      <w:bookmarkStart w:id="17" w:name="_Toc174025999"/>
      <w:r>
        <w:t>3.</w:t>
      </w:r>
      <w:r w:rsidR="00CF5767">
        <w:t>7</w:t>
      </w:r>
      <w:r>
        <w:t xml:space="preserve"> Secretions</w:t>
      </w:r>
      <w:bookmarkEnd w:id="17"/>
    </w:p>
    <w:p w14:paraId="04A4905B" w14:textId="77777777" w:rsidR="00CD1D4E" w:rsidRPr="001152E8" w:rsidRDefault="00847058" w:rsidP="489DCD9C">
      <w:pPr>
        <w:widowControl/>
        <w:shd w:val="clear" w:color="auto" w:fill="FFFFFF" w:themeFill="background1"/>
        <w:autoSpaceDE/>
        <w:autoSpaceDN/>
        <w:adjustRightInd/>
        <w:spacing w:before="100" w:beforeAutospacing="1" w:after="100" w:afterAutospacing="1"/>
        <w:rPr>
          <w:rFonts w:ascii="Arial" w:hAnsi="Arial" w:cs="Arial"/>
          <w:color w:val="000000" w:themeColor="text1"/>
          <w:lang w:val="en-GB" w:eastAsia="en-GB"/>
        </w:rPr>
      </w:pPr>
      <w:r w:rsidRPr="00403222">
        <w:rPr>
          <w:rFonts w:ascii="Arial" w:hAnsi="Arial" w:cs="Arial"/>
          <w:color w:val="000000" w:themeColor="text1"/>
        </w:rPr>
        <w:t>U</w:t>
      </w:r>
      <w:r w:rsidR="00842377" w:rsidRPr="00403222">
        <w:rPr>
          <w:rFonts w:ascii="Arial" w:hAnsi="Arial" w:cs="Arial"/>
          <w:color w:val="000000" w:themeColor="text1"/>
        </w:rPr>
        <w:t xml:space="preserve">pper airway secretions at </w:t>
      </w:r>
      <w:r w:rsidR="00F97715" w:rsidRPr="00403222">
        <w:rPr>
          <w:rFonts w:ascii="Arial" w:hAnsi="Arial" w:cs="Arial"/>
          <w:color w:val="000000" w:themeColor="text1"/>
        </w:rPr>
        <w:t>end of life</w:t>
      </w:r>
      <w:r w:rsidR="00842377" w:rsidRPr="00403222">
        <w:rPr>
          <w:rFonts w:ascii="Arial" w:hAnsi="Arial" w:cs="Arial"/>
          <w:color w:val="000000" w:themeColor="text1"/>
        </w:rPr>
        <w:t xml:space="preserve"> are </w:t>
      </w:r>
      <w:r w:rsidR="00F6753C">
        <w:rPr>
          <w:rFonts w:ascii="Arial" w:hAnsi="Arial" w:cs="Arial"/>
          <w:color w:val="000000" w:themeColor="text1"/>
        </w:rPr>
        <w:t xml:space="preserve">common – </w:t>
      </w:r>
      <w:r w:rsidR="00751957" w:rsidRPr="00403222">
        <w:rPr>
          <w:rFonts w:ascii="Arial" w:hAnsi="Arial" w:cs="Arial"/>
          <w:color w:val="000000" w:themeColor="text1"/>
        </w:rPr>
        <w:t xml:space="preserve">at least 70% </w:t>
      </w:r>
      <w:r w:rsidR="00411169">
        <w:rPr>
          <w:rFonts w:ascii="Arial" w:hAnsi="Arial" w:cs="Arial"/>
          <w:color w:val="000000" w:themeColor="text1"/>
        </w:rPr>
        <w:t xml:space="preserve">of patients are affected </w:t>
      </w:r>
      <w:r w:rsidR="00751957" w:rsidRPr="00403222">
        <w:rPr>
          <w:rFonts w:ascii="Arial" w:hAnsi="Arial" w:cs="Arial"/>
          <w:color w:val="000000" w:themeColor="text1"/>
        </w:rPr>
        <w:t>in most palliat</w:t>
      </w:r>
      <w:r w:rsidR="00F6753C">
        <w:rPr>
          <w:rFonts w:ascii="Arial" w:hAnsi="Arial" w:cs="Arial"/>
          <w:color w:val="000000" w:themeColor="text1"/>
        </w:rPr>
        <w:t>ive settings and perhaps more</w:t>
      </w:r>
      <w:r w:rsidR="00751957" w:rsidRPr="00403222">
        <w:rPr>
          <w:rFonts w:ascii="Arial" w:hAnsi="Arial" w:cs="Arial"/>
          <w:color w:val="000000" w:themeColor="text1"/>
        </w:rPr>
        <w:t xml:space="preserve"> in PD</w:t>
      </w:r>
      <w:r w:rsidR="00411169">
        <w:rPr>
          <w:rFonts w:ascii="Arial" w:hAnsi="Arial" w:cs="Arial"/>
          <w:color w:val="000000" w:themeColor="text1"/>
        </w:rPr>
        <w:t xml:space="preserve"> due to swallowing problems</w:t>
      </w:r>
      <w:r w:rsidR="00751957" w:rsidRPr="00403222">
        <w:rPr>
          <w:rFonts w:ascii="Arial" w:hAnsi="Arial" w:cs="Arial"/>
          <w:color w:val="000000" w:themeColor="text1"/>
        </w:rPr>
        <w:t xml:space="preserve">. Witnessing </w:t>
      </w:r>
      <w:r w:rsidR="00751957" w:rsidRPr="00403222">
        <w:rPr>
          <w:rFonts w:ascii="Arial" w:hAnsi="Arial" w:cs="Arial"/>
          <w:color w:val="000000" w:themeColor="text1"/>
          <w:shd w:val="clear" w:color="auto" w:fill="FFFFFF"/>
        </w:rPr>
        <w:t>noisy and bubbly breathing</w:t>
      </w:r>
      <w:r w:rsidR="00751957" w:rsidRPr="00403222">
        <w:rPr>
          <w:rFonts w:ascii="Arial" w:hAnsi="Arial" w:cs="Arial"/>
          <w:color w:val="000000" w:themeColor="text1"/>
        </w:rPr>
        <w:t xml:space="preserve"> is </w:t>
      </w:r>
      <w:r w:rsidRPr="00403222">
        <w:rPr>
          <w:rFonts w:ascii="Arial" w:hAnsi="Arial" w:cs="Arial"/>
          <w:color w:val="000000" w:themeColor="text1"/>
        </w:rPr>
        <w:t xml:space="preserve">often more </w:t>
      </w:r>
      <w:r w:rsidR="00842377" w:rsidRPr="00403222">
        <w:rPr>
          <w:rFonts w:ascii="Arial" w:hAnsi="Arial" w:cs="Arial"/>
          <w:color w:val="000000" w:themeColor="text1"/>
        </w:rPr>
        <w:t xml:space="preserve">distressing for </w:t>
      </w:r>
      <w:r w:rsidR="00A759BC">
        <w:rPr>
          <w:rFonts w:ascii="Arial" w:hAnsi="Arial" w:cs="Arial"/>
          <w:color w:val="000000" w:themeColor="text1"/>
        </w:rPr>
        <w:t>those at the bedside</w:t>
      </w:r>
      <w:r w:rsidR="00842377" w:rsidRPr="00403222">
        <w:rPr>
          <w:rFonts w:ascii="Arial" w:hAnsi="Arial" w:cs="Arial"/>
          <w:color w:val="000000" w:themeColor="text1"/>
        </w:rPr>
        <w:t xml:space="preserve"> </w:t>
      </w:r>
      <w:r w:rsidRPr="00403222">
        <w:rPr>
          <w:rFonts w:ascii="Arial" w:hAnsi="Arial" w:cs="Arial"/>
          <w:color w:val="000000" w:themeColor="text1"/>
        </w:rPr>
        <w:t>than the</w:t>
      </w:r>
      <w:r w:rsidR="00842377" w:rsidRPr="00403222">
        <w:rPr>
          <w:rFonts w:ascii="Arial" w:hAnsi="Arial" w:cs="Arial"/>
          <w:color w:val="000000" w:themeColor="text1"/>
        </w:rPr>
        <w:t xml:space="preserve"> patient</w:t>
      </w:r>
      <w:r w:rsidR="006218F2">
        <w:rPr>
          <w:rFonts w:ascii="Arial" w:hAnsi="Arial" w:cs="Arial"/>
          <w:color w:val="000000" w:themeColor="text1"/>
        </w:rPr>
        <w:t>,</w:t>
      </w:r>
      <w:r w:rsidR="00205F97">
        <w:rPr>
          <w:rFonts w:ascii="Arial" w:hAnsi="Arial" w:cs="Arial"/>
          <w:color w:val="000000" w:themeColor="text1"/>
        </w:rPr>
        <w:t xml:space="preserve"> therefore</w:t>
      </w:r>
      <w:r w:rsidRPr="00403222">
        <w:rPr>
          <w:rFonts w:ascii="Arial" w:hAnsi="Arial" w:cs="Arial"/>
          <w:color w:val="000000" w:themeColor="text1"/>
        </w:rPr>
        <w:t xml:space="preserve"> </w:t>
      </w:r>
      <w:r w:rsidR="00411169">
        <w:rPr>
          <w:rFonts w:ascii="Arial" w:hAnsi="Arial" w:cs="Arial"/>
          <w:color w:val="000000" w:themeColor="text1"/>
          <w:lang w:val="en-GB" w:eastAsia="en-GB"/>
        </w:rPr>
        <w:t>e</w:t>
      </w:r>
      <w:r w:rsidR="00751957" w:rsidRPr="00403222">
        <w:rPr>
          <w:rFonts w:ascii="Arial" w:hAnsi="Arial" w:cs="Arial"/>
          <w:color w:val="000000" w:themeColor="text1"/>
          <w:lang w:val="en-GB" w:eastAsia="en-GB"/>
        </w:rPr>
        <w:t xml:space="preserve">xplanation </w:t>
      </w:r>
      <w:r w:rsidR="00205F97">
        <w:rPr>
          <w:rFonts w:ascii="Arial" w:hAnsi="Arial" w:cs="Arial"/>
          <w:color w:val="000000" w:themeColor="text1"/>
          <w:lang w:val="en-GB" w:eastAsia="en-GB"/>
        </w:rPr>
        <w:t>is important for relatives and carers.</w:t>
      </w:r>
      <w:r w:rsidR="001152E8">
        <w:rPr>
          <w:rFonts w:ascii="Arial" w:hAnsi="Arial" w:cs="Arial"/>
          <w:color w:val="000000" w:themeColor="text1"/>
          <w:lang w:val="en-GB" w:eastAsia="en-GB"/>
        </w:rPr>
        <w:t xml:space="preserve"> </w:t>
      </w:r>
      <w:r w:rsidRPr="00403222">
        <w:rPr>
          <w:rFonts w:ascii="Arial" w:hAnsi="Arial" w:cs="Arial"/>
          <w:lang w:val="en-GB" w:eastAsia="en-GB"/>
        </w:rPr>
        <w:t>C</w:t>
      </w:r>
      <w:r w:rsidR="00403222">
        <w:rPr>
          <w:rFonts w:ascii="Arial" w:hAnsi="Arial" w:cs="Arial"/>
          <w:lang w:val="en-GB" w:eastAsia="en-GB"/>
        </w:rPr>
        <w:t>h</w:t>
      </w:r>
      <w:r w:rsidR="009866CC">
        <w:rPr>
          <w:rFonts w:ascii="Arial" w:hAnsi="Arial" w:cs="Arial"/>
          <w:lang w:val="en-GB" w:eastAsia="en-GB"/>
        </w:rPr>
        <w:t>anging the patient’s position (if practically possible)</w:t>
      </w:r>
      <w:r w:rsidR="00A759BC">
        <w:rPr>
          <w:rFonts w:ascii="Arial" w:hAnsi="Arial" w:cs="Arial"/>
          <w:lang w:val="en-GB" w:eastAsia="en-GB"/>
        </w:rPr>
        <w:t xml:space="preserve"> may</w:t>
      </w:r>
      <w:r w:rsidRPr="00403222">
        <w:rPr>
          <w:rFonts w:ascii="Arial" w:hAnsi="Arial" w:cs="Arial"/>
          <w:lang w:val="en-GB" w:eastAsia="en-GB"/>
        </w:rPr>
        <w:t xml:space="preserve"> help</w:t>
      </w:r>
      <w:r w:rsidR="00087054" w:rsidRPr="00403222">
        <w:rPr>
          <w:rFonts w:ascii="Arial" w:hAnsi="Arial" w:cs="Arial"/>
          <w:lang w:val="en-GB" w:eastAsia="en-GB"/>
        </w:rPr>
        <w:t xml:space="preserve"> </w:t>
      </w:r>
      <w:r w:rsidR="00751957" w:rsidRPr="00403222">
        <w:rPr>
          <w:rFonts w:ascii="Arial" w:hAnsi="Arial" w:cs="Arial"/>
          <w:lang w:val="en-GB" w:eastAsia="en-GB"/>
        </w:rPr>
        <w:t>postural drainage</w:t>
      </w:r>
      <w:r w:rsidR="1138B026" w:rsidRPr="00403222">
        <w:rPr>
          <w:rFonts w:ascii="Arial" w:hAnsi="Arial" w:cs="Arial"/>
          <w:lang w:val="en-GB" w:eastAsia="en-GB"/>
        </w:rPr>
        <w:t>. F</w:t>
      </w:r>
      <w:r w:rsidR="00403222" w:rsidRPr="00403222">
        <w:rPr>
          <w:rFonts w:ascii="Arial" w:hAnsi="Arial" w:cs="Arial"/>
          <w:lang w:val="en-GB" w:eastAsia="en-GB"/>
        </w:rPr>
        <w:t xml:space="preserve">or </w:t>
      </w:r>
      <w:r w:rsidR="246E553A" w:rsidRPr="00403222">
        <w:rPr>
          <w:rFonts w:ascii="Arial" w:hAnsi="Arial" w:cs="Arial"/>
          <w:lang w:val="en-GB" w:eastAsia="en-GB"/>
        </w:rPr>
        <w:t>example, ‘</w:t>
      </w:r>
      <w:r w:rsidR="00403222" w:rsidRPr="00403222">
        <w:rPr>
          <w:rFonts w:ascii="Arial" w:hAnsi="Arial" w:cs="Arial"/>
        </w:rPr>
        <w:t xml:space="preserve">high side </w:t>
      </w:r>
      <w:r w:rsidR="00403222">
        <w:rPr>
          <w:rFonts w:ascii="Arial" w:hAnsi="Arial" w:cs="Arial"/>
        </w:rPr>
        <w:t>l</w:t>
      </w:r>
      <w:r w:rsidR="00403222" w:rsidRPr="00403222">
        <w:rPr>
          <w:rFonts w:ascii="Arial" w:hAnsi="Arial" w:cs="Arial"/>
        </w:rPr>
        <w:t>ying’</w:t>
      </w:r>
      <w:r w:rsidR="00403222">
        <w:rPr>
          <w:rFonts w:ascii="Arial" w:hAnsi="Arial" w:cs="Arial"/>
        </w:rPr>
        <w:t xml:space="preserve"> </w:t>
      </w:r>
      <w:r w:rsidR="7E9B5968">
        <w:rPr>
          <w:rFonts w:ascii="Arial" w:hAnsi="Arial" w:cs="Arial"/>
        </w:rPr>
        <w:t xml:space="preserve">with the </w:t>
      </w:r>
      <w:r w:rsidR="00403222">
        <w:rPr>
          <w:rFonts w:ascii="Arial" w:hAnsi="Arial" w:cs="Arial"/>
        </w:rPr>
        <w:t xml:space="preserve">patient positioned upright </w:t>
      </w:r>
      <w:r w:rsidR="66DF9651">
        <w:rPr>
          <w:rFonts w:ascii="Arial" w:hAnsi="Arial" w:cs="Arial"/>
        </w:rPr>
        <w:t xml:space="preserve">and their </w:t>
      </w:r>
      <w:r w:rsidR="00403222">
        <w:rPr>
          <w:rFonts w:ascii="Arial" w:hAnsi="Arial" w:cs="Arial"/>
        </w:rPr>
        <w:t>head til</w:t>
      </w:r>
      <w:r w:rsidR="4D756280">
        <w:rPr>
          <w:rFonts w:ascii="Arial" w:hAnsi="Arial" w:cs="Arial"/>
        </w:rPr>
        <w:t>t</w:t>
      </w:r>
      <w:r w:rsidR="00403222">
        <w:rPr>
          <w:rFonts w:ascii="Arial" w:hAnsi="Arial" w:cs="Arial"/>
        </w:rPr>
        <w:t>ed to the side</w:t>
      </w:r>
      <w:r w:rsidR="00403222">
        <w:rPr>
          <w:rFonts w:ascii="Arial" w:hAnsi="Arial" w:cs="Arial"/>
          <w:lang w:val="en-GB" w:eastAsia="en-GB"/>
        </w:rPr>
        <w:t>.</w:t>
      </w:r>
    </w:p>
    <w:p w14:paraId="3842B7C5" w14:textId="77777777" w:rsidR="00403222" w:rsidRPr="00403222" w:rsidRDefault="00CE0CEE" w:rsidP="00245A88">
      <w:pPr>
        <w:rPr>
          <w:rFonts w:ascii="Arial" w:hAnsi="Arial" w:cs="Arial"/>
        </w:rPr>
      </w:pPr>
      <w:r w:rsidRPr="00403222">
        <w:rPr>
          <w:rFonts w:ascii="Arial" w:hAnsi="Arial" w:cs="Arial"/>
        </w:rPr>
        <w:t>If secretions are problematic</w:t>
      </w:r>
      <w:r w:rsidR="00847058" w:rsidRPr="00403222">
        <w:rPr>
          <w:rFonts w:ascii="Arial" w:hAnsi="Arial" w:cs="Arial"/>
        </w:rPr>
        <w:t xml:space="preserve"> despite</w:t>
      </w:r>
      <w:r w:rsidR="00842377" w:rsidRPr="00403222">
        <w:rPr>
          <w:rFonts w:ascii="Arial" w:hAnsi="Arial" w:cs="Arial"/>
        </w:rPr>
        <w:t xml:space="preserve"> conservative measures</w:t>
      </w:r>
      <w:r w:rsidR="00847058" w:rsidRPr="00403222">
        <w:rPr>
          <w:rFonts w:ascii="Arial" w:hAnsi="Arial" w:cs="Arial"/>
        </w:rPr>
        <w:t>,</w:t>
      </w:r>
      <w:r w:rsidR="00842377" w:rsidRPr="00403222">
        <w:rPr>
          <w:rFonts w:ascii="Arial" w:hAnsi="Arial" w:cs="Arial"/>
        </w:rPr>
        <w:t xml:space="preserve"> </w:t>
      </w:r>
      <w:r w:rsidR="00847058" w:rsidRPr="00403222">
        <w:rPr>
          <w:rFonts w:ascii="Arial" w:hAnsi="Arial" w:cs="Arial"/>
        </w:rPr>
        <w:t>H</w:t>
      </w:r>
      <w:r w:rsidR="00842377" w:rsidRPr="00403222">
        <w:rPr>
          <w:rFonts w:ascii="Arial" w:hAnsi="Arial" w:cs="Arial"/>
        </w:rPr>
        <w:t>yo</w:t>
      </w:r>
      <w:r w:rsidR="00847058" w:rsidRPr="00403222">
        <w:rPr>
          <w:rFonts w:ascii="Arial" w:hAnsi="Arial" w:cs="Arial"/>
        </w:rPr>
        <w:t>scine B</w:t>
      </w:r>
      <w:r w:rsidRPr="00403222">
        <w:rPr>
          <w:rFonts w:ascii="Arial" w:hAnsi="Arial" w:cs="Arial"/>
        </w:rPr>
        <w:t xml:space="preserve">utylbromide </w:t>
      </w:r>
      <w:r w:rsidRPr="00411169">
        <w:rPr>
          <w:rFonts w:ascii="Arial" w:hAnsi="Arial" w:cs="Arial"/>
        </w:rPr>
        <w:t>can be used as in most other end</w:t>
      </w:r>
      <w:r w:rsidR="1C918BF9" w:rsidRPr="00411169">
        <w:rPr>
          <w:rFonts w:ascii="Arial" w:hAnsi="Arial" w:cs="Arial"/>
        </w:rPr>
        <w:t>-</w:t>
      </w:r>
      <w:r w:rsidRPr="00411169">
        <w:rPr>
          <w:rFonts w:ascii="Arial" w:hAnsi="Arial" w:cs="Arial"/>
        </w:rPr>
        <w:t>of</w:t>
      </w:r>
      <w:r w:rsidR="3721F2C7" w:rsidRPr="00411169">
        <w:rPr>
          <w:rFonts w:ascii="Arial" w:hAnsi="Arial" w:cs="Arial"/>
        </w:rPr>
        <w:t>-</w:t>
      </w:r>
      <w:r w:rsidRPr="00411169">
        <w:rPr>
          <w:rFonts w:ascii="Arial" w:hAnsi="Arial" w:cs="Arial"/>
        </w:rPr>
        <w:t>life situations.</w:t>
      </w:r>
      <w:r w:rsidR="41ACA362" w:rsidRPr="00411169">
        <w:rPr>
          <w:rFonts w:ascii="Arial" w:hAnsi="Arial" w:cs="Arial"/>
        </w:rPr>
        <w:t xml:space="preserve"> Prescribe Hyoscine Butylbromide 20mg S/C </w:t>
      </w:r>
      <w:r w:rsidR="19ABF0F1" w:rsidRPr="00411169">
        <w:rPr>
          <w:rFonts w:ascii="Arial" w:hAnsi="Arial" w:cs="Arial"/>
        </w:rPr>
        <w:t>PRN</w:t>
      </w:r>
      <w:r w:rsidR="7CD22B8F" w:rsidRPr="00411169">
        <w:rPr>
          <w:rFonts w:ascii="Arial" w:hAnsi="Arial" w:cs="Arial"/>
        </w:rPr>
        <w:t>, but</w:t>
      </w:r>
      <w:r w:rsidR="7366AF80" w:rsidRPr="00411169">
        <w:rPr>
          <w:rFonts w:ascii="Arial" w:hAnsi="Arial" w:cs="Arial"/>
        </w:rPr>
        <w:t xml:space="preserve"> h</w:t>
      </w:r>
      <w:r w:rsidR="00C21010" w:rsidRPr="00411169">
        <w:rPr>
          <w:rFonts w:ascii="Arial" w:hAnsi="Arial" w:cs="Arial"/>
        </w:rPr>
        <w:t xml:space="preserve">ave a low threshold for starting </w:t>
      </w:r>
      <w:r w:rsidR="00403222" w:rsidRPr="00411169">
        <w:rPr>
          <w:rFonts w:ascii="Arial" w:hAnsi="Arial" w:cs="Arial"/>
        </w:rPr>
        <w:t xml:space="preserve">a </w:t>
      </w:r>
      <w:r w:rsidR="00842377" w:rsidRPr="00411169">
        <w:rPr>
          <w:rFonts w:ascii="Arial" w:hAnsi="Arial" w:cs="Arial"/>
        </w:rPr>
        <w:t>CSCI</w:t>
      </w:r>
      <w:r w:rsidR="00C21010" w:rsidRPr="00411169">
        <w:rPr>
          <w:rFonts w:ascii="Arial" w:hAnsi="Arial" w:cs="Arial"/>
        </w:rPr>
        <w:t xml:space="preserve"> </w:t>
      </w:r>
      <w:r w:rsidR="00C21010" w:rsidRPr="00411169">
        <w:rPr>
          <w:rFonts w:ascii="Arial" w:hAnsi="Arial" w:cs="Arial"/>
          <w:color w:val="000000"/>
          <w:shd w:val="clear" w:color="auto" w:fill="FFFFFF"/>
        </w:rPr>
        <w:t>early in the development of secretions</w:t>
      </w:r>
      <w:r w:rsidR="001152E8">
        <w:rPr>
          <w:rFonts w:ascii="Arial" w:hAnsi="Arial" w:cs="Arial"/>
          <w:color w:val="000000"/>
          <w:shd w:val="clear" w:color="auto" w:fill="FFFFFF"/>
        </w:rPr>
        <w:t xml:space="preserve">. </w:t>
      </w:r>
      <w:r w:rsidR="001152E8">
        <w:rPr>
          <w:rFonts w:ascii="Arial" w:hAnsi="Arial" w:cs="Arial"/>
        </w:rPr>
        <w:t>A</w:t>
      </w:r>
      <w:r w:rsidR="00403222" w:rsidRPr="00411169">
        <w:rPr>
          <w:rFonts w:ascii="Arial" w:hAnsi="Arial" w:cs="Arial"/>
        </w:rPr>
        <w:t xml:space="preserve"> typical starting dose</w:t>
      </w:r>
      <w:r w:rsidR="001152E8">
        <w:rPr>
          <w:rFonts w:ascii="Arial" w:hAnsi="Arial" w:cs="Arial"/>
        </w:rPr>
        <w:t xml:space="preserve"> of </w:t>
      </w:r>
      <w:r w:rsidR="001152E8" w:rsidRPr="00403222">
        <w:rPr>
          <w:rFonts w:ascii="Arial" w:hAnsi="Arial" w:cs="Arial"/>
        </w:rPr>
        <w:t>Hyoscine Butylbromide</w:t>
      </w:r>
      <w:r w:rsidR="00403222" w:rsidRPr="00411169">
        <w:rPr>
          <w:rFonts w:ascii="Arial" w:hAnsi="Arial" w:cs="Arial"/>
        </w:rPr>
        <w:t xml:space="preserve"> </w:t>
      </w:r>
      <w:r w:rsidR="446AED3A" w:rsidRPr="00411169">
        <w:rPr>
          <w:rFonts w:ascii="Arial" w:hAnsi="Arial" w:cs="Arial"/>
        </w:rPr>
        <w:t xml:space="preserve">in a CSCI </w:t>
      </w:r>
      <w:r w:rsidR="00403222" w:rsidRPr="00411169">
        <w:rPr>
          <w:rFonts w:ascii="Arial" w:hAnsi="Arial" w:cs="Arial"/>
        </w:rPr>
        <w:t>is 60mg</w:t>
      </w:r>
      <w:r w:rsidR="576AFD9F" w:rsidRPr="00411169">
        <w:rPr>
          <w:rFonts w:ascii="Arial" w:hAnsi="Arial" w:cs="Arial"/>
        </w:rPr>
        <w:t>/24 hours.</w:t>
      </w:r>
    </w:p>
    <w:p w14:paraId="7290C9B2" w14:textId="77777777" w:rsidR="00403222" w:rsidRPr="00403222" w:rsidRDefault="00403222" w:rsidP="00245A88">
      <w:pPr>
        <w:rPr>
          <w:rFonts w:ascii="Arial" w:hAnsi="Arial" w:cs="Arial"/>
        </w:rPr>
      </w:pPr>
    </w:p>
    <w:p w14:paraId="3796964B" w14:textId="77777777" w:rsidR="00842377" w:rsidRDefault="00403222" w:rsidP="489DCD9C">
      <w:pPr>
        <w:rPr>
          <w:rFonts w:ascii="Arial" w:hAnsi="Arial" w:cs="Arial"/>
          <w:color w:val="000000"/>
          <w:shd w:val="clear" w:color="auto" w:fill="FFFFFF"/>
        </w:rPr>
      </w:pPr>
      <w:r w:rsidRPr="00403222">
        <w:rPr>
          <w:rFonts w:ascii="Arial" w:hAnsi="Arial" w:cs="Arial"/>
        </w:rPr>
        <w:t xml:space="preserve">It should be noted that Hyoscine Butylbromide </w:t>
      </w:r>
      <w:r w:rsidR="22AAB043" w:rsidRPr="00403222">
        <w:rPr>
          <w:rFonts w:ascii="Arial" w:hAnsi="Arial" w:cs="Arial"/>
        </w:rPr>
        <w:t>and Cyclizine should not be mixed</w:t>
      </w:r>
      <w:r w:rsidR="00842377" w:rsidRPr="00403222">
        <w:rPr>
          <w:rFonts w:ascii="Arial" w:hAnsi="Arial" w:cs="Arial"/>
        </w:rPr>
        <w:t xml:space="preserve"> in the same syringe driver</w:t>
      </w:r>
      <w:r w:rsidR="7DD7565D" w:rsidRPr="00403222">
        <w:rPr>
          <w:rFonts w:ascii="Arial" w:hAnsi="Arial" w:cs="Arial"/>
        </w:rPr>
        <w:t>,</w:t>
      </w:r>
      <w:r w:rsidR="00842377" w:rsidRPr="00403222">
        <w:rPr>
          <w:rFonts w:ascii="Arial" w:hAnsi="Arial" w:cs="Arial"/>
        </w:rPr>
        <w:t xml:space="preserve"> </w:t>
      </w:r>
      <w:r w:rsidR="001152E8">
        <w:rPr>
          <w:rFonts w:ascii="Arial" w:hAnsi="Arial" w:cs="Arial"/>
        </w:rPr>
        <w:t>as</w:t>
      </w:r>
      <w:r w:rsidR="00F6753C">
        <w:rPr>
          <w:rFonts w:ascii="Arial" w:hAnsi="Arial" w:cs="Arial"/>
        </w:rPr>
        <w:t xml:space="preserve"> </w:t>
      </w:r>
      <w:r w:rsidR="00EA21C0" w:rsidRPr="00403222">
        <w:rPr>
          <w:rFonts w:ascii="Arial" w:hAnsi="Arial" w:cs="Arial"/>
        </w:rPr>
        <w:t>the latter</w:t>
      </w:r>
      <w:r w:rsidRPr="00403222">
        <w:rPr>
          <w:rFonts w:ascii="Arial" w:hAnsi="Arial" w:cs="Arial"/>
        </w:rPr>
        <w:t xml:space="preserve"> may crystallise. Therefore, </w:t>
      </w:r>
      <w:r w:rsidR="69189013" w:rsidRPr="00403222">
        <w:rPr>
          <w:rFonts w:ascii="Arial" w:hAnsi="Arial" w:cs="Arial"/>
        </w:rPr>
        <w:t xml:space="preserve">if </w:t>
      </w:r>
      <w:r w:rsidR="69189013" w:rsidRPr="489DCD9C">
        <w:rPr>
          <w:rFonts w:ascii="Arial" w:hAnsi="Arial" w:cs="Arial"/>
          <w:color w:val="000000" w:themeColor="text1"/>
        </w:rPr>
        <w:t>both anti-secretory and antiemetic</w:t>
      </w:r>
      <w:r w:rsidR="69189013" w:rsidRPr="00403222">
        <w:rPr>
          <w:rFonts w:ascii="Arial" w:hAnsi="Arial" w:cs="Arial"/>
          <w:color w:val="000000"/>
          <w:shd w:val="clear" w:color="auto" w:fill="FFFFFF"/>
        </w:rPr>
        <w:t xml:space="preserve"> drugs are required in CSCI</w:t>
      </w:r>
      <w:r w:rsidR="03ECF47A" w:rsidRPr="00403222">
        <w:rPr>
          <w:rFonts w:ascii="Arial" w:hAnsi="Arial" w:cs="Arial"/>
          <w:color w:val="000000"/>
          <w:shd w:val="clear" w:color="auto" w:fill="FFFFFF"/>
        </w:rPr>
        <w:t xml:space="preserve">, </w:t>
      </w:r>
      <w:r w:rsidRPr="00403222">
        <w:rPr>
          <w:rFonts w:ascii="Arial" w:hAnsi="Arial" w:cs="Arial"/>
          <w:color w:val="000000"/>
          <w:shd w:val="clear" w:color="auto" w:fill="FFFFFF"/>
        </w:rPr>
        <w:t xml:space="preserve">it is </w:t>
      </w:r>
      <w:r w:rsidR="36139297" w:rsidRPr="00403222">
        <w:rPr>
          <w:rFonts w:ascii="Arial" w:hAnsi="Arial" w:cs="Arial"/>
          <w:color w:val="000000"/>
          <w:shd w:val="clear" w:color="auto" w:fill="FFFFFF"/>
        </w:rPr>
        <w:t xml:space="preserve">recommended </w:t>
      </w:r>
      <w:r w:rsidRPr="00403222">
        <w:rPr>
          <w:rFonts w:ascii="Arial" w:hAnsi="Arial" w:cs="Arial"/>
          <w:color w:val="000000"/>
          <w:shd w:val="clear" w:color="auto" w:fill="FFFFFF"/>
        </w:rPr>
        <w:t>to use Glycopyrronium with Cyclizine</w:t>
      </w:r>
      <w:r w:rsidR="10CC9A51">
        <w:rPr>
          <w:rFonts w:ascii="Arial" w:hAnsi="Arial" w:cs="Arial"/>
          <w:color w:val="000000"/>
          <w:shd w:val="clear" w:color="auto" w:fill="FFFFFF"/>
        </w:rPr>
        <w:t>, n</w:t>
      </w:r>
      <w:r w:rsidR="00C21010">
        <w:rPr>
          <w:rFonts w:ascii="Arial" w:hAnsi="Arial" w:cs="Arial"/>
          <w:color w:val="000000"/>
          <w:shd w:val="clear" w:color="auto" w:fill="FFFFFF"/>
        </w:rPr>
        <w:t>egat</w:t>
      </w:r>
      <w:r w:rsidR="38851813">
        <w:rPr>
          <w:rFonts w:ascii="Arial" w:hAnsi="Arial" w:cs="Arial"/>
          <w:color w:val="000000"/>
          <w:shd w:val="clear" w:color="auto" w:fill="FFFFFF"/>
        </w:rPr>
        <w:t>ing the</w:t>
      </w:r>
      <w:r>
        <w:rPr>
          <w:rFonts w:ascii="Arial" w:hAnsi="Arial" w:cs="Arial"/>
          <w:color w:val="000000"/>
          <w:shd w:val="clear" w:color="auto" w:fill="FFFFFF"/>
        </w:rPr>
        <w:t xml:space="preserve"> need </w:t>
      </w:r>
      <w:r w:rsidR="00A759BC">
        <w:rPr>
          <w:rFonts w:ascii="Arial" w:hAnsi="Arial" w:cs="Arial"/>
          <w:color w:val="000000"/>
          <w:shd w:val="clear" w:color="auto" w:fill="FFFFFF"/>
        </w:rPr>
        <w:t>for</w:t>
      </w:r>
      <w:r w:rsidR="00411169" w:rsidRPr="00403222">
        <w:rPr>
          <w:rFonts w:ascii="Arial" w:hAnsi="Arial" w:cs="Arial"/>
          <w:color w:val="000000"/>
          <w:shd w:val="clear" w:color="auto" w:fill="FFFFFF"/>
        </w:rPr>
        <w:t xml:space="preserve"> two s</w:t>
      </w:r>
      <w:r>
        <w:rPr>
          <w:rFonts w:ascii="Arial" w:hAnsi="Arial" w:cs="Arial"/>
          <w:color w:val="000000"/>
          <w:shd w:val="clear" w:color="auto" w:fill="FFFFFF"/>
        </w:rPr>
        <w:t xml:space="preserve">yringe drivers. </w:t>
      </w:r>
      <w:r w:rsidR="001152E8" w:rsidRPr="00403222">
        <w:rPr>
          <w:rFonts w:ascii="Arial" w:hAnsi="Arial" w:cs="Arial"/>
          <w:color w:val="000000"/>
          <w:shd w:val="clear" w:color="auto" w:fill="FFFFFF"/>
        </w:rPr>
        <w:t xml:space="preserve">A typical starting dose of </w:t>
      </w:r>
      <w:r w:rsidR="001152E8">
        <w:rPr>
          <w:rFonts w:ascii="Arial" w:hAnsi="Arial" w:cs="Arial"/>
          <w:color w:val="000000"/>
          <w:shd w:val="clear" w:color="auto" w:fill="FFFFFF"/>
        </w:rPr>
        <w:t xml:space="preserve">Glycopyrronium </w:t>
      </w:r>
      <w:r w:rsidR="7BC67F1C">
        <w:rPr>
          <w:rFonts w:ascii="Arial" w:hAnsi="Arial" w:cs="Arial"/>
          <w:color w:val="000000"/>
          <w:shd w:val="clear" w:color="auto" w:fill="FFFFFF"/>
        </w:rPr>
        <w:t xml:space="preserve">via CSCI </w:t>
      </w:r>
      <w:r w:rsidR="001152E8">
        <w:rPr>
          <w:rFonts w:ascii="Arial" w:hAnsi="Arial" w:cs="Arial"/>
          <w:color w:val="000000"/>
          <w:shd w:val="clear" w:color="auto" w:fill="FFFFFF"/>
        </w:rPr>
        <w:t>is 600 micrograms</w:t>
      </w:r>
      <w:r w:rsidR="075D0145">
        <w:rPr>
          <w:rFonts w:ascii="Arial" w:hAnsi="Arial" w:cs="Arial"/>
          <w:color w:val="000000"/>
          <w:shd w:val="clear" w:color="auto" w:fill="FFFFFF"/>
        </w:rPr>
        <w:t>/24 hours</w:t>
      </w:r>
      <w:r w:rsidR="001152E8" w:rsidRPr="489DCD9C">
        <w:rPr>
          <w:rFonts w:ascii="Arial" w:hAnsi="Arial" w:cs="Arial"/>
          <w:color w:val="000000" w:themeColor="text1"/>
        </w:rPr>
        <w:t>.</w:t>
      </w:r>
    </w:p>
    <w:p w14:paraId="271092FD" w14:textId="77777777" w:rsidR="00A759BC" w:rsidRPr="00A759BC" w:rsidRDefault="00A759BC" w:rsidP="00245A88">
      <w:pPr>
        <w:rPr>
          <w:rFonts w:ascii="Arial" w:hAnsi="Arial" w:cs="Arial"/>
          <w:color w:val="000000" w:themeColor="text1"/>
          <w:shd w:val="clear" w:color="auto" w:fill="FFFFFF"/>
        </w:rPr>
      </w:pPr>
    </w:p>
    <w:p w14:paraId="41E3C249" w14:textId="77777777" w:rsidR="00A759BC" w:rsidRPr="00A759BC" w:rsidRDefault="00A759BC" w:rsidP="00245A88">
      <w:pPr>
        <w:rPr>
          <w:rFonts w:ascii="Arial" w:hAnsi="Arial" w:cs="Arial"/>
          <w:color w:val="000000" w:themeColor="text1"/>
        </w:rPr>
      </w:pPr>
      <w:r w:rsidRPr="00A759BC">
        <w:rPr>
          <w:rFonts w:ascii="Arial" w:hAnsi="Arial" w:cs="Arial"/>
          <w:color w:val="000000" w:themeColor="text1"/>
          <w:shd w:val="clear" w:color="auto" w:fill="FFFFFF"/>
        </w:rPr>
        <w:t xml:space="preserve">Glycopyrronium and </w:t>
      </w:r>
      <w:r w:rsidRPr="00A759BC">
        <w:rPr>
          <w:rFonts w:ascii="Arial" w:hAnsi="Arial" w:cs="Arial"/>
          <w:color w:val="000000" w:themeColor="text1"/>
        </w:rPr>
        <w:t xml:space="preserve">Hyoscine Butylbromide do not cross the blood brain barrier and </w:t>
      </w:r>
      <w:r w:rsidR="00863967">
        <w:rPr>
          <w:rFonts w:ascii="Arial" w:hAnsi="Arial" w:cs="Arial"/>
          <w:color w:val="000000" w:themeColor="text1"/>
        </w:rPr>
        <w:t xml:space="preserve">are </w:t>
      </w:r>
      <w:r w:rsidR="6A266652">
        <w:rPr>
          <w:rFonts w:ascii="Arial" w:hAnsi="Arial" w:cs="Arial"/>
          <w:color w:val="000000" w:themeColor="text1"/>
        </w:rPr>
        <w:t>unl</w:t>
      </w:r>
      <w:r w:rsidR="00863967">
        <w:rPr>
          <w:rFonts w:ascii="Arial" w:hAnsi="Arial" w:cs="Arial"/>
          <w:color w:val="000000" w:themeColor="text1"/>
        </w:rPr>
        <w:t xml:space="preserve">ikely to cause </w:t>
      </w:r>
      <w:r w:rsidRPr="00A759BC">
        <w:rPr>
          <w:rFonts w:ascii="Arial" w:hAnsi="Arial" w:cs="Arial"/>
          <w:color w:val="000000" w:themeColor="text1"/>
          <w:shd w:val="clear" w:color="auto" w:fill="FFFFFF"/>
        </w:rPr>
        <w:t>side effects such as drowsiness and confusion.</w:t>
      </w:r>
    </w:p>
    <w:p w14:paraId="59A14435" w14:textId="77777777" w:rsidR="00087054" w:rsidRPr="00166E25" w:rsidRDefault="00087054" w:rsidP="00245A88">
      <w:pPr>
        <w:rPr>
          <w:rFonts w:ascii="Arial" w:hAnsi="Arial" w:cs="Arial"/>
        </w:rPr>
      </w:pPr>
    </w:p>
    <w:p w14:paraId="1AC28F5B" w14:textId="77777777" w:rsidR="00842377" w:rsidRPr="00166E25" w:rsidRDefault="00A472DB" w:rsidP="00673717">
      <w:pPr>
        <w:pStyle w:val="Heading2"/>
      </w:pPr>
      <w:bookmarkStart w:id="18" w:name="_Toc174026000"/>
      <w:r>
        <w:t>3.</w:t>
      </w:r>
      <w:r w:rsidR="00CF5767">
        <w:t>8</w:t>
      </w:r>
      <w:r>
        <w:t xml:space="preserve"> Terminal Agitation </w:t>
      </w:r>
      <w:r w:rsidR="55970A8F">
        <w:t>a</w:t>
      </w:r>
      <w:r>
        <w:t>nd Delirium</w:t>
      </w:r>
      <w:bookmarkEnd w:id="18"/>
    </w:p>
    <w:p w14:paraId="35025154" w14:textId="77777777" w:rsidR="00C2723D" w:rsidRPr="00166E25" w:rsidRDefault="00C2723D" w:rsidP="00245A88">
      <w:pPr>
        <w:rPr>
          <w:rFonts w:ascii="Arial" w:hAnsi="Arial" w:cs="Arial"/>
        </w:rPr>
      </w:pPr>
    </w:p>
    <w:p w14:paraId="34F6D0FE" w14:textId="77777777" w:rsidR="00C2723D" w:rsidRPr="00166E25" w:rsidRDefault="009866CC" w:rsidP="00245A88">
      <w:pPr>
        <w:rPr>
          <w:rFonts w:ascii="Arial" w:hAnsi="Arial" w:cs="Arial"/>
        </w:rPr>
      </w:pPr>
      <w:r w:rsidRPr="489DCD9C">
        <w:rPr>
          <w:rFonts w:ascii="Arial" w:hAnsi="Arial" w:cs="Arial"/>
        </w:rPr>
        <w:t>First</w:t>
      </w:r>
      <w:r w:rsidR="0FDB3613" w:rsidRPr="489DCD9C">
        <w:rPr>
          <w:rFonts w:ascii="Arial" w:hAnsi="Arial" w:cs="Arial"/>
        </w:rPr>
        <w:t>,</w:t>
      </w:r>
      <w:r w:rsidRPr="489DCD9C">
        <w:rPr>
          <w:rFonts w:ascii="Arial" w:hAnsi="Arial" w:cs="Arial"/>
        </w:rPr>
        <w:t xml:space="preserve"> a</w:t>
      </w:r>
      <w:r w:rsidR="00C2723D" w:rsidRPr="489DCD9C">
        <w:rPr>
          <w:rFonts w:ascii="Arial" w:hAnsi="Arial" w:cs="Arial"/>
        </w:rPr>
        <w:t xml:space="preserve">ddress </w:t>
      </w:r>
      <w:r w:rsidR="00F6753C" w:rsidRPr="489DCD9C">
        <w:rPr>
          <w:rFonts w:ascii="Arial" w:hAnsi="Arial" w:cs="Arial"/>
        </w:rPr>
        <w:t xml:space="preserve">potentially reversible </w:t>
      </w:r>
      <w:r w:rsidR="00C2723D" w:rsidRPr="489DCD9C">
        <w:rPr>
          <w:rFonts w:ascii="Arial" w:hAnsi="Arial" w:cs="Arial"/>
        </w:rPr>
        <w:t>causes such as constipation,</w:t>
      </w:r>
      <w:r w:rsidR="006218F2" w:rsidRPr="489DCD9C">
        <w:rPr>
          <w:rFonts w:ascii="Arial" w:hAnsi="Arial" w:cs="Arial"/>
        </w:rPr>
        <w:t xml:space="preserve"> urinary</w:t>
      </w:r>
      <w:r w:rsidR="00C2723D" w:rsidRPr="489DCD9C">
        <w:rPr>
          <w:rFonts w:ascii="Arial" w:hAnsi="Arial" w:cs="Arial"/>
        </w:rPr>
        <w:t xml:space="preserve"> retention or pain</w:t>
      </w:r>
      <w:r w:rsidR="00F6753C" w:rsidRPr="489DCD9C">
        <w:rPr>
          <w:rFonts w:ascii="Arial" w:hAnsi="Arial" w:cs="Arial"/>
        </w:rPr>
        <w:t>.</w:t>
      </w:r>
    </w:p>
    <w:p w14:paraId="7BBC7311" w14:textId="77777777" w:rsidR="00205F97" w:rsidRDefault="00205F97" w:rsidP="00205F97">
      <w:pPr>
        <w:rPr>
          <w:rFonts w:ascii="Arial" w:hAnsi="Arial" w:cs="Arial"/>
        </w:rPr>
      </w:pPr>
    </w:p>
    <w:p w14:paraId="0797485E" w14:textId="77777777" w:rsidR="00205F97" w:rsidRPr="001C42C4" w:rsidRDefault="004F55B1" w:rsidP="00205F97">
      <w:pPr>
        <w:rPr>
          <w:rFonts w:ascii="Arial" w:hAnsi="Arial" w:cs="Arial"/>
          <w:lang w:eastAsia="en-GB"/>
        </w:rPr>
      </w:pPr>
      <w:r w:rsidRPr="489DCD9C">
        <w:rPr>
          <w:rFonts w:ascii="Arial" w:hAnsi="Arial" w:cs="Arial"/>
        </w:rPr>
        <w:t>A number of specific drugs</w:t>
      </w:r>
      <w:r w:rsidR="00205F97" w:rsidRPr="489DCD9C">
        <w:rPr>
          <w:rFonts w:ascii="Arial" w:hAnsi="Arial" w:cs="Arial"/>
        </w:rPr>
        <w:t xml:space="preserve"> are contraindicated in Parkinson’s due to blockade of central dopamine receptors</w:t>
      </w:r>
      <w:r w:rsidR="409E346D" w:rsidRPr="489DCD9C">
        <w:rPr>
          <w:rFonts w:ascii="Arial" w:hAnsi="Arial" w:cs="Arial"/>
        </w:rPr>
        <w:t xml:space="preserve"> which </w:t>
      </w:r>
      <w:r w:rsidR="00205F97" w:rsidRPr="489DCD9C">
        <w:rPr>
          <w:rFonts w:ascii="Arial" w:hAnsi="Arial" w:cs="Arial"/>
        </w:rPr>
        <w:t>can worsen Parkinsonism and contribute to agitation. Review the drug chart to ensure these are not prescribed.</w:t>
      </w:r>
    </w:p>
    <w:p w14:paraId="51BFF4EC" w14:textId="77777777" w:rsidR="489DCD9C" w:rsidRDefault="489DCD9C" w:rsidP="489DCD9C">
      <w:pPr>
        <w:rPr>
          <w:rFonts w:ascii="Arial" w:hAnsi="Arial" w:cs="Arial"/>
        </w:rPr>
      </w:pPr>
    </w:p>
    <w:p w14:paraId="4C23D31B" w14:textId="77777777" w:rsidR="00205F97" w:rsidRPr="00166E25" w:rsidRDefault="00205F97" w:rsidP="00205F97">
      <w:pPr>
        <w:rPr>
          <w:rFonts w:ascii="Arial" w:hAnsi="Arial" w:cs="Arial"/>
        </w:rPr>
      </w:pPr>
    </w:p>
    <w:tbl>
      <w:tblPr>
        <w:tblStyle w:val="TableGrid"/>
        <w:tblW w:w="0" w:type="auto"/>
        <w:tblInd w:w="959" w:type="dxa"/>
        <w:tblLook w:val="04A0" w:firstRow="1" w:lastRow="0" w:firstColumn="1" w:lastColumn="0" w:noHBand="0" w:noVBand="1"/>
      </w:tblPr>
      <w:tblGrid>
        <w:gridCol w:w="2693"/>
        <w:gridCol w:w="4820"/>
      </w:tblGrid>
      <w:tr w:rsidR="00205F97" w:rsidRPr="00166E25" w14:paraId="3FE4F68F" w14:textId="77777777" w:rsidTr="00E21D09">
        <w:trPr>
          <w:trHeight w:val="687"/>
        </w:trPr>
        <w:tc>
          <w:tcPr>
            <w:tcW w:w="2693" w:type="dxa"/>
            <w:shd w:val="clear" w:color="auto" w:fill="C00000"/>
            <w:vAlign w:val="center"/>
          </w:tcPr>
          <w:p w14:paraId="156696B1" w14:textId="77777777" w:rsidR="00205F97" w:rsidRPr="006B28A0" w:rsidRDefault="00205F97" w:rsidP="00E21D09">
            <w:pPr>
              <w:jc w:val="center"/>
              <w:rPr>
                <w:rFonts w:ascii="Arial" w:hAnsi="Arial" w:cs="Arial"/>
                <w:b/>
                <w:color w:val="FFFFFF" w:themeColor="background1"/>
                <w:sz w:val="22"/>
              </w:rPr>
            </w:pPr>
            <w:r w:rsidRPr="006B28A0">
              <w:rPr>
                <w:rFonts w:ascii="Arial" w:hAnsi="Arial" w:cs="Arial"/>
                <w:b/>
                <w:color w:val="FFFFFF" w:themeColor="background1"/>
                <w:sz w:val="22"/>
              </w:rPr>
              <w:t>DRUG TYPE</w:t>
            </w:r>
          </w:p>
        </w:tc>
        <w:tc>
          <w:tcPr>
            <w:tcW w:w="4820" w:type="dxa"/>
            <w:shd w:val="clear" w:color="auto" w:fill="C00000"/>
            <w:vAlign w:val="center"/>
          </w:tcPr>
          <w:p w14:paraId="1BAFBCA6" w14:textId="77777777" w:rsidR="00205F97" w:rsidRPr="006B28A0" w:rsidRDefault="00205F97" w:rsidP="00E21D09">
            <w:pPr>
              <w:jc w:val="center"/>
              <w:rPr>
                <w:rFonts w:ascii="Arial" w:hAnsi="Arial" w:cs="Arial"/>
                <w:b/>
                <w:color w:val="FFFFFF" w:themeColor="background1"/>
                <w:sz w:val="22"/>
              </w:rPr>
            </w:pPr>
            <w:r w:rsidRPr="006B28A0">
              <w:rPr>
                <w:rFonts w:ascii="Arial" w:hAnsi="Arial" w:cs="Arial"/>
                <w:b/>
                <w:color w:val="FFFFFF" w:themeColor="background1"/>
                <w:sz w:val="22"/>
              </w:rPr>
              <w:t>EXAMPLES OF CONTRAINDICATED DRUGS</w:t>
            </w:r>
          </w:p>
        </w:tc>
      </w:tr>
      <w:tr w:rsidR="00205F97" w:rsidRPr="00166E25" w14:paraId="20F11826" w14:textId="77777777" w:rsidTr="00E21D09">
        <w:trPr>
          <w:trHeight w:val="711"/>
        </w:trPr>
        <w:tc>
          <w:tcPr>
            <w:tcW w:w="2693" w:type="dxa"/>
            <w:shd w:val="clear" w:color="auto" w:fill="E7E6E6" w:themeFill="background2"/>
            <w:vAlign w:val="center"/>
          </w:tcPr>
          <w:p w14:paraId="4DD3A603" w14:textId="77777777" w:rsidR="00205F97" w:rsidRPr="006B28A0" w:rsidRDefault="00205F97" w:rsidP="00E21D09">
            <w:pPr>
              <w:jc w:val="center"/>
              <w:rPr>
                <w:rFonts w:ascii="Arial" w:hAnsi="Arial" w:cs="Arial"/>
                <w:sz w:val="22"/>
              </w:rPr>
            </w:pPr>
            <w:r w:rsidRPr="006B28A0">
              <w:rPr>
                <w:rFonts w:ascii="Arial" w:hAnsi="Arial" w:cs="Arial"/>
                <w:sz w:val="22"/>
              </w:rPr>
              <w:t>Antipsychotics</w:t>
            </w:r>
          </w:p>
        </w:tc>
        <w:tc>
          <w:tcPr>
            <w:tcW w:w="4820" w:type="dxa"/>
            <w:shd w:val="clear" w:color="auto" w:fill="E7E6E6" w:themeFill="background2"/>
            <w:vAlign w:val="center"/>
          </w:tcPr>
          <w:p w14:paraId="4B94A7AB" w14:textId="77777777" w:rsidR="00205F97" w:rsidRPr="006B28A0" w:rsidRDefault="00205F97" w:rsidP="00E21D09">
            <w:pPr>
              <w:jc w:val="center"/>
              <w:rPr>
                <w:rFonts w:ascii="Arial" w:hAnsi="Arial" w:cs="Arial"/>
                <w:sz w:val="22"/>
              </w:rPr>
            </w:pPr>
            <w:r w:rsidRPr="006B28A0">
              <w:rPr>
                <w:rFonts w:ascii="Arial" w:hAnsi="Arial" w:cs="Arial"/>
                <w:sz w:val="22"/>
              </w:rPr>
              <w:t>Haloperidol, Chlorpromazine, Promazine, A</w:t>
            </w:r>
            <w:r w:rsidR="00DD15A3">
              <w:rPr>
                <w:rFonts w:ascii="Arial" w:hAnsi="Arial" w:cs="Arial"/>
                <w:sz w:val="22"/>
              </w:rPr>
              <w:t>ripiprazole, Risperidone, Olanza</w:t>
            </w:r>
            <w:r w:rsidRPr="006B28A0">
              <w:rPr>
                <w:rFonts w:ascii="Arial" w:hAnsi="Arial" w:cs="Arial"/>
                <w:sz w:val="22"/>
              </w:rPr>
              <w:t>pine</w:t>
            </w:r>
          </w:p>
        </w:tc>
      </w:tr>
      <w:tr w:rsidR="00205F97" w:rsidRPr="00166E25" w14:paraId="2A8B91BC" w14:textId="77777777" w:rsidTr="00E21D09">
        <w:trPr>
          <w:trHeight w:val="564"/>
        </w:trPr>
        <w:tc>
          <w:tcPr>
            <w:tcW w:w="2693" w:type="dxa"/>
            <w:vAlign w:val="center"/>
          </w:tcPr>
          <w:p w14:paraId="5C383927" w14:textId="77777777" w:rsidR="00205F97" w:rsidRPr="006B28A0" w:rsidRDefault="00205F97" w:rsidP="00E21D09">
            <w:pPr>
              <w:jc w:val="center"/>
              <w:rPr>
                <w:rFonts w:ascii="Arial" w:hAnsi="Arial" w:cs="Arial"/>
                <w:sz w:val="22"/>
              </w:rPr>
            </w:pPr>
            <w:r w:rsidRPr="006B28A0">
              <w:rPr>
                <w:rFonts w:ascii="Arial" w:hAnsi="Arial" w:cs="Arial"/>
                <w:sz w:val="22"/>
              </w:rPr>
              <w:t>Anti-emetics</w:t>
            </w:r>
          </w:p>
        </w:tc>
        <w:tc>
          <w:tcPr>
            <w:tcW w:w="4820" w:type="dxa"/>
            <w:vAlign w:val="center"/>
          </w:tcPr>
          <w:p w14:paraId="73F574B7" w14:textId="77777777" w:rsidR="00205F97" w:rsidRPr="006B28A0" w:rsidRDefault="00205F97" w:rsidP="00E21D09">
            <w:pPr>
              <w:jc w:val="center"/>
              <w:rPr>
                <w:rFonts w:ascii="Arial" w:hAnsi="Arial" w:cs="Arial"/>
                <w:sz w:val="22"/>
              </w:rPr>
            </w:pPr>
            <w:r w:rsidRPr="006B28A0">
              <w:rPr>
                <w:rFonts w:ascii="Arial" w:hAnsi="Arial" w:cs="Arial"/>
                <w:sz w:val="22"/>
              </w:rPr>
              <w:t>Metoclopramide, Prochlorperazine</w:t>
            </w:r>
          </w:p>
        </w:tc>
      </w:tr>
    </w:tbl>
    <w:p w14:paraId="47629983" w14:textId="77777777" w:rsidR="00205F97" w:rsidRPr="00166E25" w:rsidRDefault="00205F97" w:rsidP="00205F97">
      <w:pPr>
        <w:rPr>
          <w:rFonts w:ascii="Arial" w:hAnsi="Arial" w:cs="Arial"/>
        </w:rPr>
      </w:pPr>
    </w:p>
    <w:p w14:paraId="2CA8039E" w14:textId="77777777" w:rsidR="00205F97" w:rsidRDefault="00863967" w:rsidP="00205F97">
      <w:pPr>
        <w:rPr>
          <w:rFonts w:ascii="Arial" w:hAnsi="Arial" w:cs="Arial"/>
        </w:rPr>
      </w:pPr>
      <w:r w:rsidRPr="489DCD9C">
        <w:rPr>
          <w:rFonts w:ascii="Arial" w:hAnsi="Arial" w:cs="Arial"/>
        </w:rPr>
        <w:t xml:space="preserve">If </w:t>
      </w:r>
      <w:r w:rsidR="00205F97" w:rsidRPr="489DCD9C">
        <w:rPr>
          <w:rFonts w:ascii="Arial" w:hAnsi="Arial" w:cs="Arial"/>
        </w:rPr>
        <w:t xml:space="preserve">reversible causes </w:t>
      </w:r>
      <w:r w:rsidR="580DAF2C" w:rsidRPr="489DCD9C">
        <w:rPr>
          <w:rFonts w:ascii="Arial" w:hAnsi="Arial" w:cs="Arial"/>
        </w:rPr>
        <w:t xml:space="preserve">have been </w:t>
      </w:r>
      <w:r w:rsidR="00205F97" w:rsidRPr="489DCD9C">
        <w:rPr>
          <w:rFonts w:ascii="Arial" w:hAnsi="Arial" w:cs="Arial"/>
        </w:rPr>
        <w:t>addressed</w:t>
      </w:r>
      <w:r w:rsidR="52BB3996" w:rsidRPr="489DCD9C">
        <w:rPr>
          <w:rFonts w:ascii="Arial" w:hAnsi="Arial" w:cs="Arial"/>
        </w:rPr>
        <w:t>,</w:t>
      </w:r>
      <w:r w:rsidR="00205F97" w:rsidRPr="489DCD9C">
        <w:rPr>
          <w:rFonts w:ascii="Arial" w:hAnsi="Arial" w:cs="Arial"/>
        </w:rPr>
        <w:t xml:space="preserve"> prescribe PRN </w:t>
      </w:r>
      <w:r w:rsidR="006218F2" w:rsidRPr="489DCD9C">
        <w:rPr>
          <w:rFonts w:ascii="Arial" w:hAnsi="Arial" w:cs="Arial"/>
        </w:rPr>
        <w:t>M</w:t>
      </w:r>
      <w:r w:rsidR="00205F97" w:rsidRPr="489DCD9C">
        <w:rPr>
          <w:rFonts w:ascii="Arial" w:hAnsi="Arial" w:cs="Arial"/>
        </w:rPr>
        <w:t xml:space="preserve">idazolam 2.5mg – 5mg </w:t>
      </w:r>
      <w:r w:rsidR="51ADD405" w:rsidRPr="489DCD9C">
        <w:rPr>
          <w:rFonts w:ascii="Arial" w:hAnsi="Arial" w:cs="Arial"/>
        </w:rPr>
        <w:t xml:space="preserve">S/C </w:t>
      </w:r>
      <w:r w:rsidR="114A667D" w:rsidRPr="489DCD9C">
        <w:rPr>
          <w:rFonts w:ascii="Arial" w:hAnsi="Arial" w:cs="Arial"/>
        </w:rPr>
        <w:t>PRN</w:t>
      </w:r>
      <w:r w:rsidR="00BC0183">
        <w:rPr>
          <w:rFonts w:ascii="Arial" w:hAnsi="Arial" w:cs="Arial"/>
        </w:rPr>
        <w:t xml:space="preserve"> hourly</w:t>
      </w:r>
      <w:r w:rsidR="00205F97" w:rsidRPr="489DCD9C">
        <w:rPr>
          <w:rFonts w:ascii="Arial" w:hAnsi="Arial" w:cs="Arial"/>
        </w:rPr>
        <w:t>. If 3 or more doses are used in a 24 hour period consider starting a CSCI. Consult palliative care guidelines for dose adjustment in renal impairment:</w:t>
      </w:r>
      <w:r w:rsidR="00E44D52">
        <w:rPr>
          <w:rFonts w:ascii="Arial" w:hAnsi="Arial" w:cs="Arial"/>
        </w:rPr>
        <w:t xml:space="preserve"> </w:t>
      </w:r>
      <w:hyperlink r:id="rId27" w:history="1">
        <w:r w:rsidR="00E44D52" w:rsidRPr="00E44D52">
          <w:rPr>
            <w:rStyle w:val="Hyperlink"/>
            <w:rFonts w:ascii="Arial" w:hAnsi="Arial" w:cs="Arial"/>
          </w:rPr>
          <w:t xml:space="preserve">Renal Failure </w:t>
        </w:r>
      </w:hyperlink>
      <w:r w:rsidR="00E44D52">
        <w:rPr>
          <w:rFonts w:ascii="Arial" w:hAnsi="Arial" w:cs="Arial"/>
        </w:rPr>
        <w:t xml:space="preserve"> </w:t>
      </w:r>
      <w:hyperlink w:history="1"/>
    </w:p>
    <w:p w14:paraId="449F93BF" w14:textId="77777777" w:rsidR="00205F97" w:rsidRDefault="00205F97" w:rsidP="009866CC">
      <w:pPr>
        <w:rPr>
          <w:rFonts w:ascii="Arial" w:hAnsi="Arial" w:cs="Arial"/>
          <w:lang w:eastAsia="en-GB"/>
        </w:rPr>
      </w:pPr>
    </w:p>
    <w:p w14:paraId="38F3EDF0" w14:textId="77777777" w:rsidR="009866CC" w:rsidRDefault="00AB71CC" w:rsidP="009866CC">
      <w:pPr>
        <w:rPr>
          <w:rFonts w:ascii="Arial" w:hAnsi="Arial" w:cs="Arial"/>
          <w:lang w:eastAsia="en-GB"/>
        </w:rPr>
      </w:pPr>
      <w:r>
        <w:rPr>
          <w:rFonts w:ascii="Arial" w:hAnsi="Arial" w:cs="Arial"/>
          <w:lang w:eastAsia="en-GB"/>
        </w:rPr>
        <w:t xml:space="preserve">A </w:t>
      </w:r>
      <w:r w:rsidR="009866CC" w:rsidRPr="00166E25">
        <w:rPr>
          <w:rFonts w:ascii="Arial" w:hAnsi="Arial" w:cs="Arial"/>
          <w:lang w:eastAsia="en-GB"/>
        </w:rPr>
        <w:t xml:space="preserve">reduction in </w:t>
      </w:r>
      <w:r w:rsidR="009866CC">
        <w:rPr>
          <w:rFonts w:ascii="Arial" w:hAnsi="Arial" w:cs="Arial"/>
          <w:lang w:eastAsia="en-GB"/>
        </w:rPr>
        <w:t xml:space="preserve">dopaminergic therapies </w:t>
      </w:r>
      <w:r>
        <w:rPr>
          <w:rFonts w:ascii="Arial" w:hAnsi="Arial" w:cs="Arial"/>
          <w:i/>
          <w:lang w:eastAsia="en-GB"/>
        </w:rPr>
        <w:t>might</w:t>
      </w:r>
      <w:r w:rsidR="009866CC" w:rsidRPr="00166E25">
        <w:rPr>
          <w:rFonts w:ascii="Arial" w:hAnsi="Arial" w:cs="Arial"/>
          <w:lang w:eastAsia="en-GB"/>
        </w:rPr>
        <w:t xml:space="preserve"> be needed in the event </w:t>
      </w:r>
      <w:r w:rsidR="009B1718">
        <w:rPr>
          <w:rFonts w:ascii="Arial" w:hAnsi="Arial" w:cs="Arial"/>
          <w:lang w:eastAsia="en-GB"/>
        </w:rPr>
        <w:t>of agitation and hallucinations</w:t>
      </w:r>
      <w:r w:rsidR="009866CC">
        <w:rPr>
          <w:rFonts w:ascii="Arial" w:hAnsi="Arial" w:cs="Arial"/>
        </w:rPr>
        <w:t xml:space="preserve">. </w:t>
      </w:r>
      <w:r w:rsidR="009B1718">
        <w:rPr>
          <w:rFonts w:ascii="Arial" w:hAnsi="Arial" w:cs="Arial"/>
        </w:rPr>
        <w:t xml:space="preserve">In such cases, </w:t>
      </w:r>
      <w:r>
        <w:rPr>
          <w:rFonts w:ascii="Arial" w:hAnsi="Arial" w:cs="Arial"/>
          <w:lang w:eastAsia="en-GB"/>
        </w:rPr>
        <w:t xml:space="preserve">there will </w:t>
      </w:r>
      <w:r w:rsidR="009866CC">
        <w:rPr>
          <w:rFonts w:ascii="Arial" w:hAnsi="Arial" w:cs="Arial"/>
          <w:lang w:eastAsia="en-GB"/>
        </w:rPr>
        <w:t xml:space="preserve">be </w:t>
      </w:r>
      <w:r w:rsidR="009866CC" w:rsidRPr="00166E25">
        <w:rPr>
          <w:rFonts w:ascii="Arial" w:hAnsi="Arial" w:cs="Arial"/>
          <w:lang w:eastAsia="en-GB"/>
        </w:rPr>
        <w:t>a ‘trade-off’ between increased rigidity and the relief of an agitated delirium.</w:t>
      </w:r>
      <w:r w:rsidR="009866CC">
        <w:rPr>
          <w:rFonts w:ascii="Arial" w:hAnsi="Arial" w:cs="Arial"/>
          <w:lang w:eastAsia="en-GB"/>
        </w:rPr>
        <w:t xml:space="preserve"> </w:t>
      </w:r>
      <w:r w:rsidR="009B1718">
        <w:rPr>
          <w:rFonts w:ascii="Arial" w:hAnsi="Arial" w:cs="Arial"/>
        </w:rPr>
        <w:t>This should be discussed with a PD specialist</w:t>
      </w:r>
      <w:r w:rsidR="00CE70C6">
        <w:rPr>
          <w:rFonts w:ascii="Arial" w:hAnsi="Arial" w:cs="Arial"/>
        </w:rPr>
        <w:t>.</w:t>
      </w:r>
    </w:p>
    <w:p w14:paraId="00FBEB14" w14:textId="77777777" w:rsidR="009866CC" w:rsidRDefault="009866CC" w:rsidP="009866CC">
      <w:pPr>
        <w:rPr>
          <w:rFonts w:ascii="Arial" w:hAnsi="Arial" w:cs="Arial"/>
          <w:lang w:eastAsia="en-GB"/>
        </w:rPr>
      </w:pPr>
    </w:p>
    <w:p w14:paraId="5B761E67" w14:textId="77777777" w:rsidR="009866CC" w:rsidRDefault="009866CC" w:rsidP="009866CC">
      <w:pPr>
        <w:rPr>
          <w:rFonts w:ascii="Arial" w:hAnsi="Arial" w:cs="Arial"/>
          <w:lang w:eastAsia="en-GB"/>
        </w:rPr>
      </w:pPr>
      <w:r>
        <w:rPr>
          <w:rFonts w:ascii="Arial" w:hAnsi="Arial" w:cs="Arial"/>
          <w:lang w:eastAsia="en-GB"/>
        </w:rPr>
        <w:t>A s</w:t>
      </w:r>
      <w:r w:rsidRPr="00166E25">
        <w:rPr>
          <w:rFonts w:ascii="Arial" w:hAnsi="Arial" w:cs="Arial"/>
          <w:lang w:eastAsia="en-GB"/>
        </w:rPr>
        <w:t xml:space="preserve">uggested stepwise approach to </w:t>
      </w:r>
      <w:r w:rsidR="009B1718">
        <w:rPr>
          <w:rFonts w:ascii="Arial" w:hAnsi="Arial" w:cs="Arial"/>
          <w:lang w:eastAsia="en-GB"/>
        </w:rPr>
        <w:t>review</w:t>
      </w:r>
      <w:r>
        <w:rPr>
          <w:rFonts w:ascii="Arial" w:hAnsi="Arial" w:cs="Arial"/>
          <w:lang w:eastAsia="en-GB"/>
        </w:rPr>
        <w:t xml:space="preserve"> </w:t>
      </w:r>
      <w:r w:rsidRPr="00166E25">
        <w:rPr>
          <w:rFonts w:ascii="Arial" w:hAnsi="Arial" w:cs="Arial"/>
          <w:lang w:eastAsia="en-GB"/>
        </w:rPr>
        <w:t>dopaminergic and anticholinergic therapies is outlined below</w:t>
      </w:r>
      <w:r>
        <w:rPr>
          <w:rFonts w:ascii="Arial" w:hAnsi="Arial" w:cs="Arial"/>
          <w:lang w:eastAsia="en-GB"/>
        </w:rPr>
        <w:t>, considering efficacy and side effect profiles</w:t>
      </w:r>
      <w:r w:rsidR="009B1718">
        <w:rPr>
          <w:rFonts w:ascii="Arial" w:hAnsi="Arial" w:cs="Arial"/>
          <w:lang w:eastAsia="en-GB"/>
        </w:rPr>
        <w:t>. In most settings, PD</w:t>
      </w:r>
      <w:r w:rsidR="00A5288C">
        <w:rPr>
          <w:rFonts w:ascii="Arial" w:hAnsi="Arial" w:cs="Arial"/>
          <w:lang w:eastAsia="en-GB"/>
        </w:rPr>
        <w:t xml:space="preserve"> medications </w:t>
      </w:r>
      <w:r w:rsidR="00031A5A">
        <w:rPr>
          <w:rFonts w:ascii="Arial" w:hAnsi="Arial" w:cs="Arial"/>
          <w:lang w:eastAsia="en-GB"/>
        </w:rPr>
        <w:t>should</w:t>
      </w:r>
      <w:r w:rsidR="009B1718">
        <w:rPr>
          <w:rFonts w:ascii="Arial" w:hAnsi="Arial" w:cs="Arial"/>
          <w:lang w:eastAsia="en-GB"/>
        </w:rPr>
        <w:t xml:space="preserve"> have been rationalised by a specialist in the palliative phase </w:t>
      </w:r>
      <w:r w:rsidR="009B1718" w:rsidRPr="00031A5A">
        <w:rPr>
          <w:rFonts w:ascii="Arial" w:hAnsi="Arial" w:cs="Arial"/>
          <w:i/>
          <w:lang w:eastAsia="en-GB"/>
        </w:rPr>
        <w:t>before</w:t>
      </w:r>
      <w:r w:rsidR="009B1718">
        <w:rPr>
          <w:rFonts w:ascii="Arial" w:hAnsi="Arial" w:cs="Arial"/>
          <w:lang w:eastAsia="en-GB"/>
        </w:rPr>
        <w:t xml:space="preserve"> the patient is actively dying.</w:t>
      </w:r>
    </w:p>
    <w:p w14:paraId="5D7941D7" w14:textId="77777777" w:rsidR="00CE70C6" w:rsidRDefault="00CE70C6" w:rsidP="009866CC">
      <w:pPr>
        <w:rPr>
          <w:rFonts w:ascii="Arial" w:hAnsi="Arial" w:cs="Arial"/>
          <w:lang w:eastAsia="en-GB"/>
        </w:rPr>
      </w:pPr>
    </w:p>
    <w:p w14:paraId="0FDFB40B" w14:textId="77777777" w:rsidR="00847058" w:rsidRPr="001C42C4" w:rsidRDefault="00916C53" w:rsidP="00842377">
      <w:pPr>
        <w:rPr>
          <w:rFonts w:ascii="Arial" w:hAnsi="Arial" w:cs="Arial"/>
          <w:lang w:eastAsia="en-GB"/>
        </w:rPr>
      </w:pPr>
      <w:r>
        <w:rPr>
          <w:rFonts w:ascii="Arial" w:hAnsi="Arial" w:cs="Arial"/>
          <w:noProof/>
          <w:lang w:val="en-GB" w:eastAsia="en-GB"/>
        </w:rPr>
        <w:drawing>
          <wp:anchor distT="0" distB="0" distL="114300" distR="114300" simplePos="0" relativeHeight="251659264" behindDoc="0" locked="0" layoutInCell="1" allowOverlap="1" wp14:anchorId="5F745A08" wp14:editId="0DAEDB12">
            <wp:simplePos x="0" y="0"/>
            <wp:positionH relativeFrom="column">
              <wp:align>left</wp:align>
            </wp:positionH>
            <wp:positionV relativeFrom="paragraph">
              <wp:align>top</wp:align>
            </wp:positionV>
            <wp:extent cx="5486400" cy="4156710"/>
            <wp:effectExtent l="0" t="19050" r="0" b="5334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r w:rsidR="00CE70C6">
        <w:rPr>
          <w:rFonts w:ascii="Arial" w:hAnsi="Arial" w:cs="Arial"/>
          <w:lang w:eastAsia="en-GB"/>
        </w:rPr>
        <w:br w:type="textWrapping" w:clear="all"/>
      </w:r>
    </w:p>
    <w:p w14:paraId="140AC2CB" w14:textId="77777777" w:rsidR="00916C53" w:rsidRDefault="00916C53" w:rsidP="00C156DF">
      <w:pPr>
        <w:rPr>
          <w:rFonts w:ascii="Arial" w:hAnsi="Arial" w:cs="Arial"/>
        </w:rPr>
      </w:pPr>
    </w:p>
    <w:p w14:paraId="7BDFB372" w14:textId="77777777" w:rsidR="00D05475" w:rsidRPr="00166E25" w:rsidRDefault="00D05475" w:rsidP="00D05475">
      <w:pPr>
        <w:rPr>
          <w:rFonts w:ascii="Arial" w:hAnsi="Arial" w:cs="Arial"/>
        </w:rPr>
      </w:pPr>
    </w:p>
    <w:p w14:paraId="4FF4041D" w14:textId="77777777" w:rsidR="00503FEF" w:rsidRDefault="00503FEF" w:rsidP="00245A88">
      <w:pPr>
        <w:rPr>
          <w:rFonts w:ascii="Arial" w:hAnsi="Arial" w:cs="Arial"/>
          <w:b/>
          <w:bCs/>
        </w:rPr>
      </w:pPr>
    </w:p>
    <w:p w14:paraId="5F4EB55C" w14:textId="77777777" w:rsidR="000D488E" w:rsidRPr="00166E25" w:rsidRDefault="00A472DB" w:rsidP="00673717">
      <w:pPr>
        <w:pStyle w:val="Heading2"/>
      </w:pPr>
      <w:bookmarkStart w:id="19" w:name="_Toc174026001"/>
      <w:r>
        <w:t>3</w:t>
      </w:r>
      <w:r w:rsidRPr="00166E25">
        <w:t>.</w:t>
      </w:r>
      <w:r w:rsidR="00CF5767">
        <w:t>9</w:t>
      </w:r>
      <w:r w:rsidRPr="00166E25">
        <w:t xml:space="preserve"> </w:t>
      </w:r>
      <w:r>
        <w:t>Breathlessness</w:t>
      </w:r>
      <w:bookmarkEnd w:id="19"/>
      <w:r w:rsidRPr="00166E25">
        <w:t xml:space="preserve"> </w:t>
      </w:r>
    </w:p>
    <w:p w14:paraId="699068AE" w14:textId="77777777" w:rsidR="00432E19" w:rsidRDefault="00432E19" w:rsidP="00245A88">
      <w:pPr>
        <w:rPr>
          <w:rFonts w:ascii="Arial" w:hAnsi="Arial" w:cs="Arial"/>
        </w:rPr>
      </w:pPr>
    </w:p>
    <w:p w14:paraId="640CC861" w14:textId="77777777" w:rsidR="00205F97" w:rsidRDefault="00432E19" w:rsidP="00245A88">
      <w:pPr>
        <w:rPr>
          <w:rFonts w:ascii="Arial" w:hAnsi="Arial" w:cs="Arial"/>
        </w:rPr>
      </w:pPr>
      <w:r w:rsidRPr="489DCD9C">
        <w:rPr>
          <w:rFonts w:ascii="Arial" w:hAnsi="Arial" w:cs="Arial"/>
        </w:rPr>
        <w:t xml:space="preserve">Dyspnoea can be managed as in </w:t>
      </w:r>
      <w:r w:rsidR="00C43AFB" w:rsidRPr="489DCD9C">
        <w:rPr>
          <w:rFonts w:ascii="Arial" w:hAnsi="Arial" w:cs="Arial"/>
        </w:rPr>
        <w:t>most</w:t>
      </w:r>
      <w:r w:rsidRPr="489DCD9C">
        <w:rPr>
          <w:rFonts w:ascii="Arial" w:hAnsi="Arial" w:cs="Arial"/>
        </w:rPr>
        <w:t xml:space="preserve"> other palliative situation</w:t>
      </w:r>
      <w:r w:rsidR="00C43AFB" w:rsidRPr="489DCD9C">
        <w:rPr>
          <w:rFonts w:ascii="Arial" w:hAnsi="Arial" w:cs="Arial"/>
        </w:rPr>
        <w:t>s</w:t>
      </w:r>
      <w:r w:rsidRPr="489DCD9C">
        <w:rPr>
          <w:rFonts w:ascii="Arial" w:hAnsi="Arial" w:cs="Arial"/>
        </w:rPr>
        <w:t xml:space="preserve">. </w:t>
      </w:r>
      <w:r w:rsidR="000D488E" w:rsidRPr="489DCD9C">
        <w:rPr>
          <w:rFonts w:ascii="Arial" w:hAnsi="Arial" w:cs="Arial"/>
        </w:rPr>
        <w:t xml:space="preserve">Prescribe </w:t>
      </w:r>
      <w:r w:rsidR="006218F2" w:rsidRPr="489DCD9C">
        <w:rPr>
          <w:rFonts w:ascii="Arial" w:hAnsi="Arial" w:cs="Arial"/>
        </w:rPr>
        <w:t>M</w:t>
      </w:r>
      <w:r w:rsidR="000D488E" w:rsidRPr="489DCD9C">
        <w:rPr>
          <w:rFonts w:ascii="Arial" w:hAnsi="Arial" w:cs="Arial"/>
        </w:rPr>
        <w:t xml:space="preserve">orphine </w:t>
      </w:r>
      <w:r w:rsidR="70DA6E4E" w:rsidRPr="489DCD9C">
        <w:rPr>
          <w:rFonts w:ascii="Arial" w:hAnsi="Arial" w:cs="Arial"/>
        </w:rPr>
        <w:t>S</w:t>
      </w:r>
      <w:r w:rsidR="00ED4A16" w:rsidRPr="489DCD9C">
        <w:rPr>
          <w:rFonts w:ascii="Arial" w:hAnsi="Arial" w:cs="Arial"/>
        </w:rPr>
        <w:t>ulf</w:t>
      </w:r>
      <w:r w:rsidR="00151F01" w:rsidRPr="489DCD9C">
        <w:rPr>
          <w:rFonts w:ascii="Arial" w:hAnsi="Arial" w:cs="Arial"/>
        </w:rPr>
        <w:t>ate 2.5mg–</w:t>
      </w:r>
      <w:r w:rsidRPr="489DCD9C">
        <w:rPr>
          <w:rFonts w:ascii="Arial" w:hAnsi="Arial" w:cs="Arial"/>
        </w:rPr>
        <w:t xml:space="preserve">5mg </w:t>
      </w:r>
      <w:r w:rsidR="5834B494" w:rsidRPr="489DCD9C">
        <w:rPr>
          <w:rFonts w:ascii="Arial" w:hAnsi="Arial" w:cs="Arial"/>
        </w:rPr>
        <w:t xml:space="preserve">S/C </w:t>
      </w:r>
      <w:r w:rsidR="3A2054AF" w:rsidRPr="489DCD9C">
        <w:rPr>
          <w:rFonts w:ascii="Arial" w:hAnsi="Arial" w:cs="Arial"/>
        </w:rPr>
        <w:t>PRN</w:t>
      </w:r>
      <w:r w:rsidR="00BC0183">
        <w:rPr>
          <w:rFonts w:ascii="Arial" w:hAnsi="Arial" w:cs="Arial"/>
        </w:rPr>
        <w:t xml:space="preserve"> hourly</w:t>
      </w:r>
      <w:r w:rsidR="3A2054AF" w:rsidRPr="489DCD9C">
        <w:rPr>
          <w:rFonts w:ascii="Arial" w:hAnsi="Arial" w:cs="Arial"/>
        </w:rPr>
        <w:t xml:space="preserve"> </w:t>
      </w:r>
      <w:r w:rsidR="00ED4A16" w:rsidRPr="489DCD9C">
        <w:rPr>
          <w:rFonts w:ascii="Arial" w:hAnsi="Arial" w:cs="Arial"/>
        </w:rPr>
        <w:t>(</w:t>
      </w:r>
      <w:r w:rsidR="7F829C2B" w:rsidRPr="489DCD9C">
        <w:rPr>
          <w:rFonts w:ascii="Arial" w:hAnsi="Arial" w:cs="Arial"/>
        </w:rPr>
        <w:t>unless</w:t>
      </w:r>
      <w:r w:rsidR="00ED4A16" w:rsidRPr="489DCD9C">
        <w:rPr>
          <w:rFonts w:ascii="Arial" w:hAnsi="Arial" w:cs="Arial"/>
        </w:rPr>
        <w:t xml:space="preserve"> contraindicated by renal impairment); </w:t>
      </w:r>
      <w:r w:rsidR="000D488E" w:rsidRPr="489DCD9C">
        <w:rPr>
          <w:rFonts w:ascii="Arial" w:hAnsi="Arial" w:cs="Arial"/>
        </w:rPr>
        <w:t>if 3 or more doses are used in a 24</w:t>
      </w:r>
      <w:r w:rsidR="008C5C68">
        <w:rPr>
          <w:rFonts w:ascii="Arial" w:hAnsi="Arial" w:cs="Arial"/>
        </w:rPr>
        <w:t xml:space="preserve"> </w:t>
      </w:r>
      <w:r w:rsidR="000D488E" w:rsidRPr="489DCD9C">
        <w:rPr>
          <w:rFonts w:ascii="Arial" w:hAnsi="Arial" w:cs="Arial"/>
        </w:rPr>
        <w:t xml:space="preserve">hour </w:t>
      </w:r>
      <w:r w:rsidRPr="489DCD9C">
        <w:rPr>
          <w:rFonts w:ascii="Arial" w:hAnsi="Arial" w:cs="Arial"/>
        </w:rPr>
        <w:t>period consider starting a CSCI.</w:t>
      </w:r>
    </w:p>
    <w:p w14:paraId="59702407" w14:textId="77777777" w:rsidR="008C5C68" w:rsidRDefault="008C5C68" w:rsidP="00245A88">
      <w:pPr>
        <w:rPr>
          <w:rFonts w:ascii="Arial" w:hAnsi="Arial" w:cs="Arial"/>
        </w:rPr>
      </w:pPr>
    </w:p>
    <w:p w14:paraId="3E2304DF" w14:textId="77777777" w:rsidR="008C5C68" w:rsidRDefault="008C5C68" w:rsidP="00245A88">
      <w:pPr>
        <w:rPr>
          <w:rFonts w:ascii="Arial" w:hAnsi="Arial" w:cs="Arial"/>
        </w:rPr>
      </w:pPr>
    </w:p>
    <w:p w14:paraId="607EC12B" w14:textId="77777777" w:rsidR="008C5C68" w:rsidRDefault="008C5C68" w:rsidP="00245A88">
      <w:pPr>
        <w:rPr>
          <w:rFonts w:ascii="Arial" w:hAnsi="Arial" w:cs="Arial"/>
        </w:rPr>
      </w:pPr>
    </w:p>
    <w:p w14:paraId="79C56682" w14:textId="77777777" w:rsidR="008C5C68" w:rsidRDefault="008C5C68" w:rsidP="00245A88">
      <w:pPr>
        <w:rPr>
          <w:rFonts w:ascii="Arial" w:hAnsi="Arial" w:cs="Arial"/>
        </w:rPr>
      </w:pPr>
    </w:p>
    <w:p w14:paraId="24FA8BE7" w14:textId="77777777" w:rsidR="008C5C68" w:rsidRDefault="008C5C68" w:rsidP="00245A88">
      <w:pPr>
        <w:rPr>
          <w:rFonts w:ascii="Arial" w:hAnsi="Arial" w:cs="Arial"/>
        </w:rPr>
      </w:pPr>
    </w:p>
    <w:p w14:paraId="3AD5EE5E" w14:textId="77777777" w:rsidR="008C5C68" w:rsidRDefault="008C5C68" w:rsidP="00245A88">
      <w:pPr>
        <w:rPr>
          <w:rFonts w:ascii="Arial" w:hAnsi="Arial" w:cs="Arial"/>
        </w:rPr>
      </w:pPr>
    </w:p>
    <w:p w14:paraId="3C2650A2" w14:textId="77777777" w:rsidR="008C5C68" w:rsidRDefault="008C5C68" w:rsidP="00245A88">
      <w:pPr>
        <w:rPr>
          <w:rFonts w:ascii="Arial" w:hAnsi="Arial" w:cs="Arial"/>
        </w:rPr>
      </w:pPr>
    </w:p>
    <w:p w14:paraId="24F03171" w14:textId="77777777" w:rsidR="008C5C68" w:rsidRDefault="008C5C68" w:rsidP="00245A88">
      <w:pPr>
        <w:rPr>
          <w:rFonts w:ascii="Arial" w:hAnsi="Arial" w:cs="Arial"/>
        </w:rPr>
      </w:pPr>
    </w:p>
    <w:p w14:paraId="2DA586AE" w14:textId="77777777" w:rsidR="008C5C68" w:rsidRDefault="008C5C68" w:rsidP="00245A88">
      <w:pPr>
        <w:rPr>
          <w:rFonts w:ascii="Arial" w:hAnsi="Arial" w:cs="Arial"/>
        </w:rPr>
      </w:pPr>
    </w:p>
    <w:p w14:paraId="422C97C1" w14:textId="77777777" w:rsidR="008C5C68" w:rsidRDefault="008C5C68" w:rsidP="00245A88">
      <w:pPr>
        <w:rPr>
          <w:rFonts w:ascii="Arial" w:hAnsi="Arial" w:cs="Arial"/>
        </w:rPr>
      </w:pPr>
    </w:p>
    <w:p w14:paraId="43C69916" w14:textId="77777777" w:rsidR="00205F97" w:rsidRDefault="00205F97">
      <w:pPr>
        <w:widowControl/>
        <w:autoSpaceDE/>
        <w:autoSpaceDN/>
        <w:adjustRightInd/>
        <w:rPr>
          <w:rFonts w:ascii="Arial" w:hAnsi="Arial" w:cs="Arial"/>
        </w:rPr>
      </w:pPr>
    </w:p>
    <w:p w14:paraId="34EBAFE5" w14:textId="77777777" w:rsidR="00A11027" w:rsidRPr="00C43AFB" w:rsidRDefault="00870ADC" w:rsidP="00C42CD7">
      <w:pPr>
        <w:pStyle w:val="Heading1"/>
        <w:numPr>
          <w:ilvl w:val="0"/>
          <w:numId w:val="9"/>
        </w:numPr>
      </w:pPr>
      <w:bookmarkStart w:id="20" w:name="_Toc174026002"/>
      <w:r w:rsidRPr="00673717">
        <w:lastRenderedPageBreak/>
        <w:t>ADVANCED</w:t>
      </w:r>
      <w:r w:rsidRPr="00C43AFB">
        <w:t xml:space="preserve"> THERAPIES</w:t>
      </w:r>
      <w:bookmarkEnd w:id="20"/>
    </w:p>
    <w:p w14:paraId="50C7A1EE" w14:textId="77777777" w:rsidR="00E93906" w:rsidRPr="00C43AFB" w:rsidRDefault="00E93906" w:rsidP="00245A88">
      <w:pPr>
        <w:rPr>
          <w:rFonts w:ascii="Arial" w:hAnsi="Arial" w:cs="Arial"/>
        </w:rPr>
      </w:pPr>
    </w:p>
    <w:p w14:paraId="159C1B14" w14:textId="77777777" w:rsidR="00A11027" w:rsidRPr="00C43AFB" w:rsidRDefault="00A472DB" w:rsidP="00673717">
      <w:pPr>
        <w:pStyle w:val="Heading2"/>
      </w:pPr>
      <w:bookmarkStart w:id="21" w:name="_Toc174026003"/>
      <w:r>
        <w:t>4.1  Apomorphine</w:t>
      </w:r>
      <w:bookmarkEnd w:id="21"/>
    </w:p>
    <w:p w14:paraId="20C78C29" w14:textId="77777777" w:rsidR="000A02DA" w:rsidRPr="00C43AFB" w:rsidRDefault="000A02DA" w:rsidP="00245A88">
      <w:pPr>
        <w:rPr>
          <w:rFonts w:ascii="Arial" w:hAnsi="Arial" w:cs="Arial"/>
        </w:rPr>
      </w:pPr>
    </w:p>
    <w:p w14:paraId="2258B5B9" w14:textId="77777777" w:rsidR="00A11027" w:rsidRPr="00C43AFB" w:rsidRDefault="00A11027" w:rsidP="00245A88">
      <w:pPr>
        <w:rPr>
          <w:rFonts w:ascii="Arial" w:hAnsi="Arial" w:cs="Arial"/>
        </w:rPr>
      </w:pPr>
      <w:r w:rsidRPr="489DCD9C">
        <w:rPr>
          <w:rFonts w:ascii="Arial" w:hAnsi="Arial" w:cs="Arial"/>
        </w:rPr>
        <w:t>Ap</w:t>
      </w:r>
      <w:r w:rsidR="00CF113F" w:rsidRPr="489DCD9C">
        <w:rPr>
          <w:rFonts w:ascii="Arial" w:hAnsi="Arial" w:cs="Arial"/>
        </w:rPr>
        <w:t xml:space="preserve">omorphine is a dopamine agonist. </w:t>
      </w:r>
      <w:r w:rsidRPr="489DCD9C">
        <w:rPr>
          <w:rFonts w:ascii="Arial" w:hAnsi="Arial" w:cs="Arial"/>
        </w:rPr>
        <w:t xml:space="preserve">Due to extensive hepatic 1st-pass metabolism, it can only be administered subcutaneously, either as intermittent injections (APO-go® Pen), or a continuous infusion (APO-go® Pump). </w:t>
      </w:r>
      <w:r w:rsidR="181AD303" w:rsidRPr="489DCD9C">
        <w:rPr>
          <w:rFonts w:ascii="Arial" w:hAnsi="Arial" w:cs="Arial"/>
        </w:rPr>
        <w:t>Despite its name, i</w:t>
      </w:r>
      <w:r w:rsidRPr="489DCD9C">
        <w:rPr>
          <w:rFonts w:ascii="Arial" w:hAnsi="Arial" w:cs="Arial"/>
        </w:rPr>
        <w:t>t is n</w:t>
      </w:r>
      <w:r w:rsidR="79CCFA91" w:rsidRPr="489DCD9C">
        <w:rPr>
          <w:rFonts w:ascii="Arial" w:hAnsi="Arial" w:cs="Arial"/>
        </w:rPr>
        <w:t>either</w:t>
      </w:r>
      <w:r w:rsidRPr="489DCD9C">
        <w:rPr>
          <w:rFonts w:ascii="Arial" w:hAnsi="Arial" w:cs="Arial"/>
        </w:rPr>
        <w:t xml:space="preserve"> </w:t>
      </w:r>
      <w:r w:rsidR="0015677B" w:rsidRPr="489DCD9C">
        <w:rPr>
          <w:rFonts w:ascii="Arial" w:hAnsi="Arial" w:cs="Arial"/>
        </w:rPr>
        <w:t>an opioid derivative</w:t>
      </w:r>
      <w:r w:rsidRPr="489DCD9C">
        <w:rPr>
          <w:rFonts w:ascii="Arial" w:hAnsi="Arial" w:cs="Arial"/>
        </w:rPr>
        <w:t xml:space="preserve">, </w:t>
      </w:r>
      <w:r w:rsidR="0015677B" w:rsidRPr="489DCD9C">
        <w:rPr>
          <w:rFonts w:ascii="Arial" w:hAnsi="Arial" w:cs="Arial"/>
        </w:rPr>
        <w:t xml:space="preserve">nor </w:t>
      </w:r>
      <w:r w:rsidRPr="489DCD9C">
        <w:rPr>
          <w:rFonts w:ascii="Arial" w:hAnsi="Arial" w:cs="Arial"/>
        </w:rPr>
        <w:t>a controlled drug.</w:t>
      </w:r>
    </w:p>
    <w:p w14:paraId="40402FDB" w14:textId="77777777" w:rsidR="00A11027" w:rsidRPr="00C43AFB" w:rsidRDefault="00A11027" w:rsidP="00245A88">
      <w:pPr>
        <w:ind w:left="454"/>
        <w:rPr>
          <w:rFonts w:ascii="Arial" w:hAnsi="Arial" w:cs="Arial"/>
        </w:rPr>
      </w:pPr>
    </w:p>
    <w:p w14:paraId="7978C07E" w14:textId="77777777" w:rsidR="00A11027" w:rsidRPr="00C43AFB" w:rsidRDefault="00A11027" w:rsidP="00245A88">
      <w:pPr>
        <w:rPr>
          <w:rFonts w:ascii="Arial" w:hAnsi="Arial" w:cs="Arial"/>
        </w:rPr>
      </w:pPr>
      <w:r w:rsidRPr="489DCD9C">
        <w:rPr>
          <w:rFonts w:ascii="Arial" w:hAnsi="Arial" w:cs="Arial"/>
        </w:rPr>
        <w:t xml:space="preserve">Apomorphine is used </w:t>
      </w:r>
      <w:r w:rsidR="0015677B" w:rsidRPr="489DCD9C">
        <w:rPr>
          <w:rFonts w:ascii="Arial" w:hAnsi="Arial" w:cs="Arial"/>
        </w:rPr>
        <w:t xml:space="preserve">(uncommonly) </w:t>
      </w:r>
      <w:r w:rsidRPr="489DCD9C">
        <w:rPr>
          <w:rFonts w:ascii="Arial" w:hAnsi="Arial" w:cs="Arial"/>
        </w:rPr>
        <w:t xml:space="preserve">in some PD patients with complex disease </w:t>
      </w:r>
      <w:r w:rsidR="4FEB1721" w:rsidRPr="489DCD9C">
        <w:rPr>
          <w:rFonts w:ascii="Arial" w:hAnsi="Arial" w:cs="Arial"/>
        </w:rPr>
        <w:t xml:space="preserve">including </w:t>
      </w:r>
      <w:r w:rsidRPr="489DCD9C">
        <w:rPr>
          <w:rFonts w:ascii="Arial" w:hAnsi="Arial" w:cs="Arial"/>
        </w:rPr>
        <w:t xml:space="preserve">disabling motor fluctuations which have not responded to other pharmacological measures. </w:t>
      </w:r>
      <w:r w:rsidR="31406E6B" w:rsidRPr="489DCD9C">
        <w:rPr>
          <w:rFonts w:ascii="Arial" w:hAnsi="Arial" w:cs="Arial"/>
          <w:b/>
          <w:bCs/>
          <w:u w:val="single"/>
        </w:rPr>
        <w:t>Apomorphine</w:t>
      </w:r>
      <w:r w:rsidR="00432E19" w:rsidRPr="489DCD9C">
        <w:rPr>
          <w:rFonts w:ascii="Arial" w:hAnsi="Arial" w:cs="Arial"/>
          <w:b/>
          <w:bCs/>
          <w:u w:val="single"/>
        </w:rPr>
        <w:t xml:space="preserve"> is not initiated in the dying </w:t>
      </w:r>
      <w:r w:rsidR="00461699" w:rsidRPr="489DCD9C">
        <w:rPr>
          <w:rFonts w:ascii="Arial" w:hAnsi="Arial" w:cs="Arial"/>
          <w:b/>
          <w:bCs/>
          <w:u w:val="single"/>
        </w:rPr>
        <w:t>patient</w:t>
      </w:r>
      <w:r w:rsidR="004E1430" w:rsidRPr="489DCD9C">
        <w:rPr>
          <w:rFonts w:ascii="Arial" w:hAnsi="Arial" w:cs="Arial"/>
          <w:b/>
          <w:bCs/>
          <w:u w:val="single"/>
        </w:rPr>
        <w:t>.</w:t>
      </w:r>
      <w:r w:rsidR="004E1430" w:rsidRPr="489DCD9C">
        <w:rPr>
          <w:rFonts w:ascii="Arial" w:hAnsi="Arial" w:cs="Arial"/>
        </w:rPr>
        <w:t xml:space="preserve"> </w:t>
      </w:r>
      <w:r w:rsidR="00C43AFB" w:rsidRPr="489DCD9C">
        <w:rPr>
          <w:rFonts w:ascii="Arial" w:hAnsi="Arial" w:cs="Arial"/>
        </w:rPr>
        <w:t>If the patient is already on A</w:t>
      </w:r>
      <w:r w:rsidRPr="489DCD9C">
        <w:rPr>
          <w:rFonts w:ascii="Arial" w:hAnsi="Arial" w:cs="Arial"/>
        </w:rPr>
        <w:t xml:space="preserve">pomorphine, </w:t>
      </w:r>
      <w:r w:rsidR="731BB2CD" w:rsidRPr="489DCD9C">
        <w:rPr>
          <w:rFonts w:ascii="Arial" w:hAnsi="Arial" w:cs="Arial"/>
        </w:rPr>
        <w:t>continue</w:t>
      </w:r>
      <w:r w:rsidRPr="489DCD9C">
        <w:rPr>
          <w:rFonts w:ascii="Arial" w:hAnsi="Arial" w:cs="Arial"/>
        </w:rPr>
        <w:t xml:space="preserve"> </w:t>
      </w:r>
      <w:r w:rsidR="24DEF76C" w:rsidRPr="489DCD9C">
        <w:rPr>
          <w:rFonts w:ascii="Arial" w:hAnsi="Arial" w:cs="Arial"/>
        </w:rPr>
        <w:t xml:space="preserve">the </w:t>
      </w:r>
      <w:r w:rsidRPr="489DCD9C">
        <w:rPr>
          <w:rFonts w:ascii="Arial" w:hAnsi="Arial" w:cs="Arial"/>
        </w:rPr>
        <w:t>same dose and do not stop treatment.</w:t>
      </w:r>
    </w:p>
    <w:p w14:paraId="287D9D1B" w14:textId="77777777" w:rsidR="00A11027" w:rsidRPr="00C43AFB" w:rsidRDefault="00A11027" w:rsidP="00245A88">
      <w:pPr>
        <w:rPr>
          <w:rFonts w:ascii="Arial" w:hAnsi="Arial" w:cs="Arial"/>
        </w:rPr>
      </w:pPr>
    </w:p>
    <w:p w14:paraId="7600EE0C" w14:textId="77777777" w:rsidR="0CFAC47D" w:rsidRDefault="0CFAC47D" w:rsidP="489DCD9C">
      <w:pPr>
        <w:rPr>
          <w:rFonts w:ascii="Arial" w:eastAsia="Arial" w:hAnsi="Arial" w:cs="Arial"/>
          <w:color w:val="000000" w:themeColor="text1"/>
        </w:rPr>
      </w:pPr>
      <w:r w:rsidRPr="489DCD9C">
        <w:rPr>
          <w:rFonts w:ascii="Arial" w:eastAsia="Arial" w:hAnsi="Arial" w:cs="Arial"/>
          <w:color w:val="000000" w:themeColor="text1"/>
        </w:rPr>
        <w:t xml:space="preserve">Patients and/or carers will be trained in the use and maintenance of APO-go® pumps.  If the patient lacks capacity or is too unwell and there is no support from trained care-givers, contact their regular APO nurse in normal working hours. Alternatively, </w:t>
      </w:r>
      <w:r w:rsidR="0D5342AA" w:rsidRPr="489DCD9C">
        <w:rPr>
          <w:rFonts w:ascii="Arial" w:eastAsia="Arial" w:hAnsi="Arial" w:cs="Arial"/>
          <w:color w:val="000000" w:themeColor="text1"/>
        </w:rPr>
        <w:t xml:space="preserve">call the manufacturer’s </w:t>
      </w:r>
      <w:r w:rsidRPr="489DCD9C">
        <w:rPr>
          <w:rFonts w:ascii="Arial" w:eastAsia="Arial" w:hAnsi="Arial" w:cs="Arial"/>
        </w:rPr>
        <w:t xml:space="preserve">dedicated </w:t>
      </w:r>
      <w:r w:rsidR="162F3BA6" w:rsidRPr="489DCD9C">
        <w:rPr>
          <w:rFonts w:ascii="Arial" w:eastAsia="Arial" w:hAnsi="Arial" w:cs="Arial"/>
        </w:rPr>
        <w:t>24</w:t>
      </w:r>
      <w:r w:rsidR="008C5C68">
        <w:rPr>
          <w:rFonts w:ascii="Arial" w:eastAsia="Arial" w:hAnsi="Arial" w:cs="Arial"/>
        </w:rPr>
        <w:t xml:space="preserve"> </w:t>
      </w:r>
      <w:r w:rsidR="162F3BA6" w:rsidRPr="489DCD9C">
        <w:rPr>
          <w:rFonts w:ascii="Arial" w:eastAsia="Arial" w:hAnsi="Arial" w:cs="Arial"/>
        </w:rPr>
        <w:t xml:space="preserve">hour </w:t>
      </w:r>
      <w:r w:rsidR="43253A31" w:rsidRPr="489DCD9C">
        <w:rPr>
          <w:rFonts w:ascii="Arial" w:eastAsia="Arial" w:hAnsi="Arial" w:cs="Arial"/>
        </w:rPr>
        <w:t>h</w:t>
      </w:r>
      <w:r w:rsidRPr="489DCD9C">
        <w:rPr>
          <w:rFonts w:ascii="Arial" w:eastAsia="Arial" w:hAnsi="Arial" w:cs="Arial"/>
        </w:rPr>
        <w:t>elpline on 0844 880 1327</w:t>
      </w:r>
      <w:r w:rsidR="06D524E0" w:rsidRPr="489DCD9C">
        <w:rPr>
          <w:rFonts w:ascii="Arial" w:eastAsia="Arial" w:hAnsi="Arial" w:cs="Arial"/>
        </w:rPr>
        <w:t>.</w:t>
      </w:r>
    </w:p>
    <w:p w14:paraId="1CB92903" w14:textId="77777777" w:rsidR="00E93906" w:rsidRPr="00C43AFB" w:rsidRDefault="00E93906" w:rsidP="00245A88">
      <w:pPr>
        <w:rPr>
          <w:rFonts w:ascii="Arial" w:hAnsi="Arial" w:cs="Arial"/>
        </w:rPr>
      </w:pPr>
    </w:p>
    <w:p w14:paraId="06672C3D" w14:textId="77777777" w:rsidR="00A11027" w:rsidRPr="00C43AFB" w:rsidRDefault="00A472DB" w:rsidP="00673717">
      <w:pPr>
        <w:pStyle w:val="Heading2"/>
      </w:pPr>
      <w:bookmarkStart w:id="22" w:name="_Toc174026004"/>
      <w:r>
        <w:t>4</w:t>
      </w:r>
      <w:r w:rsidRPr="00C43AFB">
        <w:t xml:space="preserve">.2  Duodopa </w:t>
      </w:r>
      <w:r>
        <w:t>Intestinal Gel</w:t>
      </w:r>
      <w:bookmarkEnd w:id="22"/>
    </w:p>
    <w:p w14:paraId="3F18D2F6" w14:textId="77777777" w:rsidR="00CF113F" w:rsidRPr="00C43AFB" w:rsidRDefault="00CF113F" w:rsidP="00245A88">
      <w:pPr>
        <w:ind w:left="454"/>
        <w:rPr>
          <w:rFonts w:ascii="Arial" w:hAnsi="Arial" w:cs="Arial"/>
        </w:rPr>
      </w:pPr>
    </w:p>
    <w:p w14:paraId="3662070D" w14:textId="77777777" w:rsidR="00A11027" w:rsidRPr="00C43AFB" w:rsidRDefault="0015677B" w:rsidP="00245A88">
      <w:pPr>
        <w:rPr>
          <w:rFonts w:ascii="Arial" w:hAnsi="Arial" w:cs="Arial"/>
        </w:rPr>
      </w:pPr>
      <w:r>
        <w:rPr>
          <w:rFonts w:ascii="Arial" w:hAnsi="Arial" w:cs="Arial"/>
        </w:rPr>
        <w:t>This is rarely used</w:t>
      </w:r>
      <w:r w:rsidR="00060DD7">
        <w:rPr>
          <w:rFonts w:ascii="Arial" w:hAnsi="Arial" w:cs="Arial"/>
        </w:rPr>
        <w:t xml:space="preserve"> </w:t>
      </w:r>
      <w:r>
        <w:rPr>
          <w:rFonts w:ascii="Arial" w:hAnsi="Arial" w:cs="Arial"/>
        </w:rPr>
        <w:t>‘a</w:t>
      </w:r>
      <w:r w:rsidR="00234440" w:rsidRPr="00151F01">
        <w:rPr>
          <w:rFonts w:ascii="Arial" w:hAnsi="Arial" w:cs="Arial"/>
        </w:rPr>
        <w:t>dvanced therapy</w:t>
      </w:r>
      <w:r>
        <w:rPr>
          <w:rFonts w:ascii="Arial" w:hAnsi="Arial" w:cs="Arial"/>
        </w:rPr>
        <w:t>’</w:t>
      </w:r>
      <w:r w:rsidR="00234440" w:rsidRPr="00151F01">
        <w:rPr>
          <w:rFonts w:ascii="Arial" w:hAnsi="Arial" w:cs="Arial"/>
        </w:rPr>
        <w:t xml:space="preserve"> for those with </w:t>
      </w:r>
      <w:r w:rsidR="00060DD7">
        <w:rPr>
          <w:rFonts w:ascii="Arial" w:hAnsi="Arial" w:cs="Arial"/>
        </w:rPr>
        <w:t>complex stage</w:t>
      </w:r>
      <w:r w:rsidR="00234440" w:rsidRPr="00151F01">
        <w:rPr>
          <w:rFonts w:ascii="Arial" w:hAnsi="Arial" w:cs="Arial"/>
        </w:rPr>
        <w:t xml:space="preserve"> P</w:t>
      </w:r>
      <w:r w:rsidR="00060DD7">
        <w:rPr>
          <w:rFonts w:ascii="Arial" w:hAnsi="Arial" w:cs="Arial"/>
        </w:rPr>
        <w:t>D and severe motor fluctuations. Levodopa/</w:t>
      </w:r>
      <w:r w:rsidR="0980CFA1">
        <w:rPr>
          <w:rFonts w:ascii="Arial" w:hAnsi="Arial" w:cs="Arial"/>
        </w:rPr>
        <w:t>C</w:t>
      </w:r>
      <w:r w:rsidR="00060DD7">
        <w:rPr>
          <w:rFonts w:ascii="Arial" w:hAnsi="Arial" w:cs="Arial"/>
        </w:rPr>
        <w:t>arbidopa</w:t>
      </w:r>
      <w:r w:rsidR="00234440" w:rsidRPr="00151F01">
        <w:rPr>
          <w:rFonts w:ascii="Arial" w:hAnsi="Arial" w:cs="Arial"/>
        </w:rPr>
        <w:t xml:space="preserve"> </w:t>
      </w:r>
      <w:r w:rsidR="00060DD7">
        <w:rPr>
          <w:rFonts w:ascii="Arial" w:hAnsi="Arial" w:cs="Arial"/>
        </w:rPr>
        <w:t xml:space="preserve">gel is </w:t>
      </w:r>
      <w:r w:rsidR="00234440" w:rsidRPr="00151F01">
        <w:rPr>
          <w:rFonts w:ascii="Arial" w:hAnsi="Arial" w:cs="Arial"/>
        </w:rPr>
        <w:t>administered via</w:t>
      </w:r>
      <w:r w:rsidR="00060DD7">
        <w:rPr>
          <w:rFonts w:ascii="Arial" w:hAnsi="Arial" w:cs="Arial"/>
        </w:rPr>
        <w:t xml:space="preserve"> a</w:t>
      </w:r>
      <w:r w:rsidR="00234440" w:rsidRPr="00151F01">
        <w:rPr>
          <w:rFonts w:ascii="Arial" w:hAnsi="Arial" w:cs="Arial"/>
        </w:rPr>
        <w:t xml:space="preserve"> portable pump</w:t>
      </w:r>
      <w:r w:rsidR="00151F01" w:rsidRPr="00151F01">
        <w:rPr>
          <w:rFonts w:ascii="Arial" w:hAnsi="Arial" w:cs="Arial"/>
        </w:rPr>
        <w:t xml:space="preserve"> into the duodenum or upper jeju</w:t>
      </w:r>
      <w:r w:rsidR="00234440" w:rsidRPr="00151F01">
        <w:rPr>
          <w:rFonts w:ascii="Arial" w:hAnsi="Arial" w:cs="Arial"/>
        </w:rPr>
        <w:t xml:space="preserve">num by a percutaneous </w:t>
      </w:r>
      <w:r w:rsidR="00151F01" w:rsidRPr="00151F01">
        <w:rPr>
          <w:rFonts w:ascii="Arial" w:hAnsi="Arial" w:cs="Arial"/>
        </w:rPr>
        <w:t>endoscopic transgastric</w:t>
      </w:r>
      <w:r w:rsidR="00151F01" w:rsidRPr="00151F01">
        <w:rPr>
          <w:rFonts w:ascii="Arial" w:hAnsi="Arial" w:cs="Arial"/>
          <w:color w:val="000000"/>
          <w:shd w:val="clear" w:color="auto" w:fill="FFFFFF"/>
        </w:rPr>
        <w:t xml:space="preserve"> jejunos</w:t>
      </w:r>
      <w:r>
        <w:rPr>
          <w:rFonts w:ascii="Arial" w:hAnsi="Arial" w:cs="Arial"/>
          <w:color w:val="000000"/>
          <w:shd w:val="clear" w:color="auto" w:fill="FFFFFF"/>
        </w:rPr>
        <w:t>tomy</w:t>
      </w:r>
      <w:r w:rsidR="00151F01" w:rsidRPr="00151F01">
        <w:rPr>
          <w:rFonts w:ascii="Arial" w:hAnsi="Arial" w:cs="Arial"/>
        </w:rPr>
        <w:t xml:space="preserve"> </w:t>
      </w:r>
      <w:r w:rsidR="00234440" w:rsidRPr="00151F01">
        <w:rPr>
          <w:rFonts w:ascii="Arial" w:hAnsi="Arial" w:cs="Arial"/>
        </w:rPr>
        <w:t>(PEG-J).</w:t>
      </w:r>
      <w:r w:rsidR="00A2594E">
        <w:rPr>
          <w:rFonts w:ascii="Arial" w:hAnsi="Arial" w:cs="Arial"/>
        </w:rPr>
        <w:t xml:space="preserve"> </w:t>
      </w:r>
    </w:p>
    <w:p w14:paraId="69B555D6" w14:textId="77777777" w:rsidR="00A11027" w:rsidRPr="00C43AFB" w:rsidRDefault="00A11027" w:rsidP="00245A88">
      <w:pPr>
        <w:ind w:left="454"/>
        <w:rPr>
          <w:rFonts w:ascii="Arial" w:hAnsi="Arial" w:cs="Arial"/>
        </w:rPr>
      </w:pPr>
    </w:p>
    <w:p w14:paraId="6CAAE3F5" w14:textId="77777777" w:rsidR="004322D5" w:rsidRPr="00C43AFB" w:rsidRDefault="00A11027" w:rsidP="489DCD9C">
      <w:pPr>
        <w:rPr>
          <w:rFonts w:ascii="Arial" w:eastAsia="Arial" w:hAnsi="Arial" w:cs="Arial"/>
          <w:color w:val="000000" w:themeColor="text1"/>
        </w:rPr>
      </w:pPr>
      <w:r w:rsidRPr="489DCD9C">
        <w:rPr>
          <w:rFonts w:ascii="Arial" w:hAnsi="Arial" w:cs="Arial"/>
        </w:rPr>
        <w:t>Patients</w:t>
      </w:r>
      <w:r w:rsidR="004E1430" w:rsidRPr="489DCD9C">
        <w:rPr>
          <w:rFonts w:ascii="Arial" w:hAnsi="Arial" w:cs="Arial"/>
        </w:rPr>
        <w:t xml:space="preserve"> who are established on Duodopa</w:t>
      </w:r>
      <w:r w:rsidRPr="489DCD9C">
        <w:rPr>
          <w:rFonts w:ascii="Arial" w:hAnsi="Arial" w:cs="Arial"/>
        </w:rPr>
        <w:t xml:space="preserve"> need to continue the infusion at the normal rate. If the PE</w:t>
      </w:r>
      <w:r w:rsidR="00CF113F" w:rsidRPr="489DCD9C">
        <w:rPr>
          <w:rFonts w:ascii="Arial" w:hAnsi="Arial" w:cs="Arial"/>
        </w:rPr>
        <w:t>G-</w:t>
      </w:r>
      <w:r w:rsidR="004322D5" w:rsidRPr="489DCD9C">
        <w:rPr>
          <w:rFonts w:ascii="Arial" w:hAnsi="Arial" w:cs="Arial"/>
        </w:rPr>
        <w:t xml:space="preserve">J tube is blocked or the bowel is not working, </w:t>
      </w:r>
      <w:r w:rsidRPr="489DCD9C">
        <w:rPr>
          <w:rFonts w:ascii="Arial" w:hAnsi="Arial" w:cs="Arial"/>
        </w:rPr>
        <w:t>discontinue the infusion</w:t>
      </w:r>
      <w:r w:rsidR="20739961" w:rsidRPr="489DCD9C">
        <w:rPr>
          <w:rFonts w:ascii="Arial" w:hAnsi="Arial" w:cs="Arial"/>
        </w:rPr>
        <w:t xml:space="preserve">, </w:t>
      </w:r>
      <w:r w:rsidRPr="489DCD9C">
        <w:rPr>
          <w:rFonts w:ascii="Arial" w:hAnsi="Arial" w:cs="Arial"/>
        </w:rPr>
        <w:t>commence a rotigotine patch</w:t>
      </w:r>
      <w:r w:rsidR="00060DD7" w:rsidRPr="489DCD9C">
        <w:rPr>
          <w:rFonts w:ascii="Arial" w:hAnsi="Arial" w:cs="Arial"/>
        </w:rPr>
        <w:t xml:space="preserve"> and </w:t>
      </w:r>
      <w:r w:rsidR="00A2594E" w:rsidRPr="489DCD9C">
        <w:rPr>
          <w:rFonts w:ascii="Arial" w:hAnsi="Arial" w:cs="Arial"/>
        </w:rPr>
        <w:t>obtain a special</w:t>
      </w:r>
      <w:r w:rsidR="00060DD7" w:rsidRPr="489DCD9C">
        <w:rPr>
          <w:rFonts w:ascii="Arial" w:hAnsi="Arial" w:cs="Arial"/>
        </w:rPr>
        <w:t xml:space="preserve">ist opinion as soon as possible. </w:t>
      </w:r>
      <w:r w:rsidR="2D78AA1C" w:rsidRPr="489DCD9C">
        <w:rPr>
          <w:rFonts w:ascii="Arial" w:hAnsi="Arial" w:cs="Arial"/>
        </w:rPr>
        <w:t xml:space="preserve">The Duodopa </w:t>
      </w:r>
      <w:r w:rsidR="2D78AA1C" w:rsidRPr="489DCD9C">
        <w:rPr>
          <w:rFonts w:ascii="Arial" w:eastAsia="Arial" w:hAnsi="Arial" w:cs="Arial"/>
          <w:color w:val="000000" w:themeColor="text1"/>
        </w:rPr>
        <w:t xml:space="preserve">manufacturer’s </w:t>
      </w:r>
      <w:r w:rsidR="2D78AA1C" w:rsidRPr="489DCD9C">
        <w:rPr>
          <w:rFonts w:ascii="Arial" w:eastAsia="Arial" w:hAnsi="Arial" w:cs="Arial"/>
        </w:rPr>
        <w:t>dedicated 24hour helpline is available on 0844 880 1327.</w:t>
      </w:r>
    </w:p>
    <w:p w14:paraId="72F81973" w14:textId="77777777" w:rsidR="00E93906" w:rsidRPr="00C43AFB" w:rsidRDefault="00E93906" w:rsidP="00245A88">
      <w:pPr>
        <w:rPr>
          <w:rFonts w:ascii="Arial" w:hAnsi="Arial" w:cs="Arial"/>
        </w:rPr>
      </w:pPr>
    </w:p>
    <w:p w14:paraId="32F53CE6" w14:textId="77777777" w:rsidR="00A11027" w:rsidRPr="00C43AFB" w:rsidRDefault="00A472DB" w:rsidP="00673717">
      <w:pPr>
        <w:pStyle w:val="Heading2"/>
      </w:pPr>
      <w:bookmarkStart w:id="23" w:name="_Toc174026005"/>
      <w:r>
        <w:t>4</w:t>
      </w:r>
      <w:r w:rsidRPr="00C43AFB">
        <w:t>.3  Deep Brain Stimulation (D</w:t>
      </w:r>
      <w:r>
        <w:t>BS</w:t>
      </w:r>
      <w:r w:rsidRPr="00C43AFB">
        <w:t>)</w:t>
      </w:r>
      <w:bookmarkEnd w:id="23"/>
    </w:p>
    <w:p w14:paraId="052E2198" w14:textId="77777777" w:rsidR="002C1AB3" w:rsidRPr="00C43AFB" w:rsidRDefault="002C1AB3" w:rsidP="00245A88">
      <w:pPr>
        <w:rPr>
          <w:rFonts w:ascii="Arial" w:hAnsi="Arial" w:cs="Arial"/>
        </w:rPr>
      </w:pPr>
    </w:p>
    <w:p w14:paraId="55CB761F" w14:textId="77777777" w:rsidR="00A11027" w:rsidRPr="001B5916" w:rsidRDefault="00A11027" w:rsidP="489DCD9C">
      <w:pPr>
        <w:rPr>
          <w:rFonts w:ascii="Arial" w:hAnsi="Arial" w:cs="Arial"/>
          <w:i/>
          <w:iCs/>
        </w:rPr>
      </w:pPr>
      <w:r w:rsidRPr="489DCD9C">
        <w:rPr>
          <w:rFonts w:ascii="Arial" w:hAnsi="Arial" w:cs="Arial"/>
        </w:rPr>
        <w:t>DBS involves stimulation of target sites within the brain</w:t>
      </w:r>
      <w:r w:rsidR="001B5916" w:rsidRPr="489DCD9C">
        <w:rPr>
          <w:rFonts w:ascii="Arial" w:hAnsi="Arial" w:cs="Arial"/>
        </w:rPr>
        <w:t xml:space="preserve"> which are affected by Parkinson’s.</w:t>
      </w:r>
      <w:r w:rsidRPr="489DCD9C">
        <w:rPr>
          <w:rFonts w:ascii="Arial" w:hAnsi="Arial" w:cs="Arial"/>
        </w:rPr>
        <w:t xml:space="preserve"> Electrodes are connected to a </w:t>
      </w:r>
      <w:r w:rsidR="00B15A85" w:rsidRPr="489DCD9C">
        <w:rPr>
          <w:rFonts w:ascii="Arial" w:hAnsi="Arial" w:cs="Arial"/>
        </w:rPr>
        <w:t>subcutaneous neurostimulator</w:t>
      </w:r>
      <w:r w:rsidR="00CF113F" w:rsidRPr="489DCD9C">
        <w:rPr>
          <w:rFonts w:ascii="Arial" w:hAnsi="Arial" w:cs="Arial"/>
        </w:rPr>
        <w:t>, usually in the</w:t>
      </w:r>
      <w:r w:rsidR="002C1AB3" w:rsidRPr="489DCD9C">
        <w:rPr>
          <w:rFonts w:ascii="Arial" w:hAnsi="Arial" w:cs="Arial"/>
        </w:rPr>
        <w:t xml:space="preserve"> </w:t>
      </w:r>
      <w:r w:rsidR="00CF113F" w:rsidRPr="489DCD9C">
        <w:rPr>
          <w:rFonts w:ascii="Arial" w:hAnsi="Arial" w:cs="Arial"/>
        </w:rPr>
        <w:t xml:space="preserve">chest </w:t>
      </w:r>
      <w:r w:rsidR="00B15A85" w:rsidRPr="489DCD9C">
        <w:rPr>
          <w:rFonts w:ascii="Arial" w:hAnsi="Arial" w:cs="Arial"/>
        </w:rPr>
        <w:t>area (</w:t>
      </w:r>
      <w:r w:rsidRPr="489DCD9C">
        <w:rPr>
          <w:rFonts w:ascii="Arial" w:hAnsi="Arial" w:cs="Arial"/>
        </w:rPr>
        <w:t>similar to a cardiac pacemaker</w:t>
      </w:r>
      <w:r w:rsidR="00B15A85" w:rsidRPr="489DCD9C">
        <w:rPr>
          <w:rFonts w:ascii="Arial" w:hAnsi="Arial" w:cs="Arial"/>
        </w:rPr>
        <w:t>)</w:t>
      </w:r>
      <w:r w:rsidR="00F40B95" w:rsidRPr="489DCD9C">
        <w:rPr>
          <w:rFonts w:ascii="Arial" w:hAnsi="Arial" w:cs="Arial"/>
        </w:rPr>
        <w:t>.</w:t>
      </w:r>
    </w:p>
    <w:p w14:paraId="797F5C0C" w14:textId="77777777" w:rsidR="002C1AB3" w:rsidRPr="00C43AFB" w:rsidRDefault="002C1AB3" w:rsidP="00245A88">
      <w:pPr>
        <w:rPr>
          <w:rFonts w:ascii="Arial" w:hAnsi="Arial" w:cs="Arial"/>
        </w:rPr>
      </w:pPr>
    </w:p>
    <w:p w14:paraId="25FB41EE" w14:textId="77777777" w:rsidR="00A11027" w:rsidRPr="00C43AFB" w:rsidRDefault="00A11027" w:rsidP="00245A88">
      <w:pPr>
        <w:rPr>
          <w:rFonts w:ascii="Arial" w:hAnsi="Arial" w:cs="Arial"/>
        </w:rPr>
      </w:pPr>
      <w:r w:rsidRPr="489DCD9C">
        <w:rPr>
          <w:rFonts w:ascii="Arial" w:hAnsi="Arial" w:cs="Arial"/>
        </w:rPr>
        <w:t>DBS settings can only be altered</w:t>
      </w:r>
      <w:r w:rsidR="0015677B" w:rsidRPr="489DCD9C">
        <w:rPr>
          <w:rFonts w:ascii="Arial" w:hAnsi="Arial" w:cs="Arial"/>
        </w:rPr>
        <w:t xml:space="preserve"> by an external handheld device and </w:t>
      </w:r>
      <w:r w:rsidR="000E4041" w:rsidRPr="489DCD9C">
        <w:rPr>
          <w:rFonts w:ascii="Arial" w:hAnsi="Arial" w:cs="Arial"/>
        </w:rPr>
        <w:t>are not</w:t>
      </w:r>
      <w:r w:rsidR="0015677B" w:rsidRPr="489DCD9C">
        <w:rPr>
          <w:rFonts w:ascii="Arial" w:hAnsi="Arial" w:cs="Arial"/>
        </w:rPr>
        <w:t xml:space="preserve"> changed routinely</w:t>
      </w:r>
      <w:r w:rsidR="000E4041" w:rsidRPr="489DCD9C">
        <w:rPr>
          <w:rFonts w:ascii="Arial" w:hAnsi="Arial" w:cs="Arial"/>
        </w:rPr>
        <w:t xml:space="preserve"> in the dying patient</w:t>
      </w:r>
      <w:r w:rsidR="0015677B" w:rsidRPr="489DCD9C">
        <w:rPr>
          <w:rFonts w:ascii="Arial" w:hAnsi="Arial" w:cs="Arial"/>
        </w:rPr>
        <w:t>.</w:t>
      </w:r>
      <w:r w:rsidR="002D4005" w:rsidRPr="489DCD9C">
        <w:rPr>
          <w:rFonts w:ascii="Arial" w:hAnsi="Arial" w:cs="Arial"/>
        </w:rPr>
        <w:t xml:space="preserve"> </w:t>
      </w:r>
    </w:p>
    <w:p w14:paraId="331D0DD2" w14:textId="77777777" w:rsidR="002C1AB3" w:rsidRPr="00C43AFB" w:rsidRDefault="002C1AB3" w:rsidP="00245A88">
      <w:pPr>
        <w:rPr>
          <w:rFonts w:ascii="Arial" w:hAnsi="Arial" w:cs="Arial"/>
        </w:rPr>
      </w:pPr>
    </w:p>
    <w:p w14:paraId="7CA7FA44" w14:textId="77777777" w:rsidR="00CF113F" w:rsidRDefault="00F40B95" w:rsidP="00245A88">
      <w:pPr>
        <w:rPr>
          <w:rFonts w:ascii="Arial" w:hAnsi="Arial" w:cs="Arial"/>
        </w:rPr>
      </w:pPr>
      <w:r w:rsidRPr="489DCD9C">
        <w:rPr>
          <w:rFonts w:ascii="Arial" w:hAnsi="Arial" w:cs="Arial"/>
        </w:rPr>
        <w:t>After death</w:t>
      </w:r>
      <w:r w:rsidR="00CF113F" w:rsidRPr="489DCD9C">
        <w:rPr>
          <w:rFonts w:ascii="Arial" w:hAnsi="Arial" w:cs="Arial"/>
        </w:rPr>
        <w:t xml:space="preserve"> the DBS device does not need to be switched off. If the patient is to be </w:t>
      </w:r>
      <w:r w:rsidR="4EF3A141" w:rsidRPr="489DCD9C">
        <w:rPr>
          <w:rFonts w:ascii="Arial" w:hAnsi="Arial" w:cs="Arial"/>
        </w:rPr>
        <w:t>cremated,</w:t>
      </w:r>
      <w:r w:rsidR="00CF113F" w:rsidRPr="489DCD9C">
        <w:rPr>
          <w:rFonts w:ascii="Arial" w:hAnsi="Arial" w:cs="Arial"/>
        </w:rPr>
        <w:t xml:space="preserve"> alert the bereavement team</w:t>
      </w:r>
      <w:r w:rsidR="534D93D1" w:rsidRPr="489DCD9C">
        <w:rPr>
          <w:rFonts w:ascii="Arial" w:hAnsi="Arial" w:cs="Arial"/>
        </w:rPr>
        <w:t>,</w:t>
      </w:r>
      <w:r w:rsidR="00CF113F" w:rsidRPr="489DCD9C">
        <w:rPr>
          <w:rFonts w:ascii="Arial" w:hAnsi="Arial" w:cs="Arial"/>
        </w:rPr>
        <w:t xml:space="preserve"> as the funeral dir</w:t>
      </w:r>
      <w:r w:rsidR="008B725C" w:rsidRPr="489DCD9C">
        <w:rPr>
          <w:rFonts w:ascii="Arial" w:hAnsi="Arial" w:cs="Arial"/>
        </w:rPr>
        <w:t>ectors need to be informed.</w:t>
      </w:r>
    </w:p>
    <w:p w14:paraId="5338FFC2" w14:textId="77777777" w:rsidR="0098690F" w:rsidRDefault="0098690F" w:rsidP="00245A88">
      <w:pPr>
        <w:rPr>
          <w:rFonts w:ascii="Arial" w:hAnsi="Arial" w:cs="Arial"/>
        </w:rPr>
      </w:pPr>
    </w:p>
    <w:p w14:paraId="4CB89576" w14:textId="77777777" w:rsidR="0098690F" w:rsidRDefault="0098690F" w:rsidP="00245A88">
      <w:pPr>
        <w:rPr>
          <w:rFonts w:ascii="Arial" w:hAnsi="Arial" w:cs="Arial"/>
        </w:rPr>
      </w:pPr>
    </w:p>
    <w:p w14:paraId="604A9D7E" w14:textId="77777777" w:rsidR="0098690F" w:rsidRDefault="0098690F" w:rsidP="00245A88">
      <w:pPr>
        <w:rPr>
          <w:rFonts w:ascii="Arial" w:hAnsi="Arial" w:cs="Arial"/>
        </w:rPr>
      </w:pPr>
    </w:p>
    <w:p w14:paraId="2988CB82" w14:textId="77777777" w:rsidR="0098690F" w:rsidRDefault="0098690F" w:rsidP="00245A88">
      <w:pPr>
        <w:rPr>
          <w:rFonts w:ascii="Arial" w:hAnsi="Arial" w:cs="Arial"/>
        </w:rPr>
      </w:pPr>
    </w:p>
    <w:p w14:paraId="7FF400CE" w14:textId="77777777" w:rsidR="0098690F" w:rsidRDefault="0098690F" w:rsidP="00245A88">
      <w:pPr>
        <w:rPr>
          <w:rFonts w:ascii="Arial" w:hAnsi="Arial" w:cs="Arial"/>
        </w:rPr>
      </w:pPr>
    </w:p>
    <w:p w14:paraId="4ECFE315" w14:textId="77777777" w:rsidR="00673717" w:rsidRDefault="00673717" w:rsidP="00245A88">
      <w:pPr>
        <w:rPr>
          <w:rFonts w:ascii="Arial" w:hAnsi="Arial" w:cs="Arial"/>
        </w:rPr>
      </w:pPr>
    </w:p>
    <w:p w14:paraId="18478D66" w14:textId="77777777" w:rsidR="00CF40E9" w:rsidRPr="00112E5F" w:rsidRDefault="00CF40E9" w:rsidP="00E44D52">
      <w:pPr>
        <w:pStyle w:val="Heading1"/>
      </w:pPr>
      <w:bookmarkStart w:id="24" w:name="_Toc512937759"/>
      <w:bookmarkStart w:id="25" w:name="_Toc174026006"/>
      <w:r w:rsidRPr="00112E5F">
        <w:lastRenderedPageBreak/>
        <w:t>REFERENCE</w:t>
      </w:r>
      <w:bookmarkEnd w:id="24"/>
      <w:r w:rsidRPr="00112E5F">
        <w:t>S</w:t>
      </w:r>
      <w:bookmarkEnd w:id="25"/>
    </w:p>
    <w:p w14:paraId="0C0843B2" w14:textId="77777777" w:rsidR="00CF40E9" w:rsidRPr="00112E5F" w:rsidRDefault="00CF40E9" w:rsidP="00CF40E9">
      <w:pPr>
        <w:keepNext/>
        <w:keepLines/>
        <w:shd w:val="clear" w:color="auto" w:fill="FFFFFF"/>
        <w:outlineLvl w:val="1"/>
        <w:rPr>
          <w:rFonts w:ascii="Arial" w:eastAsiaTheme="majorEastAsia" w:hAnsi="Arial" w:cs="Arial"/>
          <w:color w:val="000000"/>
          <w:kern w:val="36"/>
          <w:lang w:eastAsia="en-GB"/>
        </w:rPr>
      </w:pPr>
    </w:p>
    <w:p w14:paraId="3419BBA3" w14:textId="77777777" w:rsidR="008F114A" w:rsidRDefault="008F114A" w:rsidP="008F114A">
      <w:pPr>
        <w:widowControl/>
        <w:autoSpaceDE/>
        <w:autoSpaceDN/>
        <w:adjustRightInd/>
        <w:rPr>
          <w:rFonts w:ascii="Arial" w:eastAsia="Calibri" w:hAnsi="Arial" w:cs="Arial"/>
          <w:lang w:eastAsia="en-GB"/>
        </w:rPr>
      </w:pPr>
      <w:r w:rsidRPr="008F114A">
        <w:rPr>
          <w:rFonts w:ascii="Arial" w:eastAsia="Calibri" w:hAnsi="Arial" w:cs="Arial"/>
          <w:lang w:eastAsia="en-GB"/>
        </w:rPr>
        <w:t>These guidelines have been adapted</w:t>
      </w:r>
      <w:r w:rsidR="009D3784">
        <w:rPr>
          <w:rFonts w:ascii="Arial" w:eastAsia="Calibri" w:hAnsi="Arial" w:cs="Arial"/>
          <w:lang w:eastAsia="en-GB"/>
        </w:rPr>
        <w:t>,</w:t>
      </w:r>
      <w:r w:rsidRPr="008F114A">
        <w:rPr>
          <w:rFonts w:ascii="Arial" w:eastAsia="Calibri" w:hAnsi="Arial" w:cs="Arial"/>
          <w:lang w:eastAsia="en-GB"/>
        </w:rPr>
        <w:t xml:space="preserve"> </w:t>
      </w:r>
      <w:r w:rsidR="009D3784" w:rsidRPr="009D3784">
        <w:rPr>
          <w:rFonts w:ascii="Arial" w:hAnsi="Arial" w:cs="Arial"/>
        </w:rPr>
        <w:t>with kind permission from the authors</w:t>
      </w:r>
      <w:r w:rsidR="009D3784">
        <w:rPr>
          <w:rFonts w:ascii="Arial" w:hAnsi="Arial" w:cs="Arial"/>
        </w:rPr>
        <w:t>,</w:t>
      </w:r>
      <w:r w:rsidR="009D3784" w:rsidRPr="008F114A">
        <w:rPr>
          <w:rFonts w:ascii="Arial" w:eastAsia="Calibri" w:hAnsi="Arial" w:cs="Arial"/>
          <w:lang w:eastAsia="en-GB"/>
        </w:rPr>
        <w:t xml:space="preserve"> </w:t>
      </w:r>
      <w:r w:rsidRPr="008F114A">
        <w:rPr>
          <w:rFonts w:ascii="Arial" w:eastAsia="Calibri" w:hAnsi="Arial" w:cs="Arial"/>
          <w:lang w:eastAsia="en-GB"/>
        </w:rPr>
        <w:t>from</w:t>
      </w:r>
      <w:r>
        <w:rPr>
          <w:rFonts w:ascii="Arial" w:eastAsia="Calibri" w:hAnsi="Arial" w:cs="Arial"/>
          <w:lang w:eastAsia="en-GB"/>
        </w:rPr>
        <w:t>:</w:t>
      </w:r>
    </w:p>
    <w:p w14:paraId="5A4029FD" w14:textId="77777777" w:rsidR="008F114A" w:rsidRDefault="008F114A" w:rsidP="008F114A">
      <w:pPr>
        <w:widowControl/>
        <w:autoSpaceDE/>
        <w:autoSpaceDN/>
        <w:adjustRightInd/>
        <w:rPr>
          <w:rFonts w:ascii="Arial" w:eastAsia="Calibri" w:hAnsi="Arial" w:cs="Arial"/>
          <w:lang w:eastAsia="en-GB"/>
        </w:rPr>
      </w:pPr>
    </w:p>
    <w:p w14:paraId="6A97BD94" w14:textId="77777777" w:rsidR="008F114A" w:rsidRPr="009D3784" w:rsidRDefault="009D3784" w:rsidP="00E44D52">
      <w:pPr>
        <w:widowControl/>
        <w:autoSpaceDE/>
        <w:autoSpaceDN/>
        <w:adjustRightInd/>
        <w:rPr>
          <w:rFonts w:ascii="Arial" w:hAnsi="Arial" w:cs="Arial"/>
        </w:rPr>
      </w:pPr>
      <w:r w:rsidRPr="00694207">
        <w:rPr>
          <w:rFonts w:ascii="Arial" w:eastAsia="Times" w:hAnsi="Arial" w:cs="Arial"/>
          <w:lang w:val="en-GB"/>
        </w:rPr>
        <w:t>S</w:t>
      </w:r>
      <w:r>
        <w:rPr>
          <w:rFonts w:ascii="Arial" w:eastAsia="Times" w:hAnsi="Arial" w:cs="Arial"/>
        </w:rPr>
        <w:t xml:space="preserve">andwell and </w:t>
      </w:r>
      <w:r w:rsidRPr="00694207">
        <w:rPr>
          <w:rFonts w:ascii="Arial" w:eastAsia="Times" w:hAnsi="Arial" w:cs="Arial"/>
          <w:lang w:val="en-GB"/>
        </w:rPr>
        <w:t>W</w:t>
      </w:r>
      <w:r>
        <w:rPr>
          <w:rFonts w:ascii="Arial" w:eastAsia="Times" w:hAnsi="Arial" w:cs="Arial"/>
        </w:rPr>
        <w:t xml:space="preserve">est </w:t>
      </w:r>
      <w:r w:rsidRPr="00694207">
        <w:rPr>
          <w:rFonts w:ascii="Arial" w:eastAsia="Times" w:hAnsi="Arial" w:cs="Arial"/>
          <w:lang w:val="en-GB"/>
        </w:rPr>
        <w:t>B</w:t>
      </w:r>
      <w:r>
        <w:rPr>
          <w:rFonts w:ascii="Arial" w:eastAsia="Times" w:hAnsi="Arial" w:cs="Arial"/>
        </w:rPr>
        <w:t>irmingham</w:t>
      </w:r>
      <w:r w:rsidRPr="00694207">
        <w:rPr>
          <w:rFonts w:ascii="Arial" w:eastAsia="Times" w:hAnsi="Arial" w:cs="Arial"/>
          <w:lang w:val="en-GB"/>
        </w:rPr>
        <w:t xml:space="preserve"> </w:t>
      </w:r>
      <w:r>
        <w:rPr>
          <w:rFonts w:ascii="Arial" w:eastAsia="Times" w:hAnsi="Arial" w:cs="Arial"/>
          <w:lang w:val="en-GB"/>
        </w:rPr>
        <w:t>NHS Trust</w:t>
      </w:r>
      <w:r>
        <w:rPr>
          <w:rFonts w:ascii="Arial" w:eastAsia="Calibri" w:hAnsi="Arial" w:cs="Arial"/>
          <w:lang w:eastAsia="en-GB"/>
        </w:rPr>
        <w:t xml:space="preserve"> (20</w:t>
      </w:r>
      <w:r w:rsidR="00E44D52">
        <w:rPr>
          <w:rFonts w:ascii="Arial" w:eastAsia="Calibri" w:hAnsi="Arial" w:cs="Arial"/>
          <w:lang w:eastAsia="en-GB"/>
        </w:rPr>
        <w:t>24</w:t>
      </w:r>
      <w:r>
        <w:rPr>
          <w:rFonts w:ascii="Arial" w:eastAsia="Calibri" w:hAnsi="Arial" w:cs="Arial"/>
          <w:lang w:eastAsia="en-GB"/>
        </w:rPr>
        <w:t xml:space="preserve">) </w:t>
      </w:r>
      <w:r w:rsidR="008F114A" w:rsidRPr="009D3784">
        <w:rPr>
          <w:rFonts w:ascii="Arial" w:eastAsia="Calibri" w:hAnsi="Arial" w:cs="Arial"/>
          <w:i/>
          <w:lang w:eastAsia="en-GB"/>
        </w:rPr>
        <w:t>Management of Patients with Parkinson’s Disease who a</w:t>
      </w:r>
      <w:r w:rsidRPr="009D3784">
        <w:rPr>
          <w:rFonts w:ascii="Arial" w:eastAsia="Calibri" w:hAnsi="Arial" w:cs="Arial"/>
          <w:i/>
          <w:lang w:eastAsia="en-GB"/>
        </w:rPr>
        <w:t>re Approaching the End of Life</w:t>
      </w:r>
      <w:r w:rsidR="008F114A">
        <w:rPr>
          <w:rFonts w:ascii="Arial" w:eastAsia="Times" w:hAnsi="Arial" w:cs="Arial"/>
        </w:rPr>
        <w:t>.</w:t>
      </w:r>
      <w:r w:rsidR="008F114A" w:rsidRPr="00694207">
        <w:rPr>
          <w:rFonts w:ascii="Arial" w:hAnsi="Arial" w:cs="Arial"/>
        </w:rPr>
        <w:t xml:space="preserve"> </w:t>
      </w:r>
    </w:p>
    <w:p w14:paraId="5A50BB78" w14:textId="77777777" w:rsidR="008F114A" w:rsidRPr="008F114A" w:rsidRDefault="008F114A" w:rsidP="00CF40E9">
      <w:pPr>
        <w:widowControl/>
        <w:autoSpaceDE/>
        <w:autoSpaceDN/>
        <w:adjustRightInd/>
        <w:rPr>
          <w:rFonts w:ascii="Arial" w:eastAsia="Calibri" w:hAnsi="Arial" w:cs="Arial"/>
          <w:lang w:eastAsia="en-GB"/>
        </w:rPr>
      </w:pPr>
    </w:p>
    <w:p w14:paraId="6634C93A" w14:textId="77777777" w:rsidR="00CF40E9" w:rsidRDefault="00CF40E9" w:rsidP="00CF40E9">
      <w:pPr>
        <w:rPr>
          <w:rFonts w:ascii="Arial" w:hAnsi="Arial" w:cs="Arial"/>
        </w:rPr>
      </w:pPr>
    </w:p>
    <w:p w14:paraId="12189FB9" w14:textId="77777777" w:rsidR="000F7C99" w:rsidRDefault="000F7C99" w:rsidP="000F7C99">
      <w:pPr>
        <w:pStyle w:val="ListParagraph"/>
        <w:widowControl/>
        <w:numPr>
          <w:ilvl w:val="0"/>
          <w:numId w:val="10"/>
        </w:numPr>
        <w:autoSpaceDE/>
        <w:autoSpaceDN/>
        <w:adjustRightInd/>
        <w:rPr>
          <w:rFonts w:ascii="Arial" w:eastAsia="Calibri" w:hAnsi="Arial" w:cs="Arial"/>
        </w:rPr>
      </w:pPr>
      <w:r w:rsidRPr="00E44D52">
        <w:rPr>
          <w:rFonts w:ascii="Arial" w:hAnsi="Arial" w:cs="Arial"/>
          <w:color w:val="000000"/>
        </w:rPr>
        <w:t>Alty, J. et al. (2015) ‘</w:t>
      </w:r>
      <w:r w:rsidRPr="00E44D52">
        <w:rPr>
          <w:rFonts w:ascii="Arial" w:eastAsia="Calibri" w:hAnsi="Arial" w:cs="Arial"/>
        </w:rPr>
        <w:t xml:space="preserve">What to do when people with Parkinson’s disease cannot take their usual oral medications’, Practical Neurology 16: pp. 122-128. doi: </w:t>
      </w:r>
      <w:hyperlink r:id="rId33" w:history="1">
        <w:r w:rsidRPr="00E44D52">
          <w:rPr>
            <w:rStyle w:val="Hyperlink"/>
            <w:rFonts w:ascii="Arial" w:eastAsia="Calibri" w:hAnsi="Arial" w:cs="Arial"/>
          </w:rPr>
          <w:t>https://doi.org/10.1136/practneurol-2015-001267</w:t>
        </w:r>
      </w:hyperlink>
      <w:r w:rsidRPr="00E44D52">
        <w:rPr>
          <w:rFonts w:ascii="Arial" w:eastAsia="Calibri" w:hAnsi="Arial" w:cs="Arial"/>
        </w:rPr>
        <w:t xml:space="preserve"> </w:t>
      </w:r>
    </w:p>
    <w:p w14:paraId="55B43407" w14:textId="77777777" w:rsidR="000F7C99" w:rsidRDefault="000F7C99" w:rsidP="000F7C99">
      <w:pPr>
        <w:pStyle w:val="ListParagraph"/>
        <w:widowControl/>
        <w:autoSpaceDE/>
        <w:autoSpaceDN/>
        <w:adjustRightInd/>
        <w:rPr>
          <w:rFonts w:ascii="Arial" w:eastAsia="Calibri" w:hAnsi="Arial" w:cs="Arial"/>
        </w:rPr>
      </w:pPr>
    </w:p>
    <w:p w14:paraId="7D3CD6BE" w14:textId="77777777" w:rsidR="000F7C99" w:rsidRPr="000F7C99" w:rsidRDefault="000F7C99" w:rsidP="000F7C99">
      <w:pPr>
        <w:pStyle w:val="ListParagraph"/>
        <w:numPr>
          <w:ilvl w:val="0"/>
          <w:numId w:val="10"/>
        </w:numPr>
        <w:rPr>
          <w:rFonts w:ascii="Arial" w:hAnsi="Arial" w:cs="Arial"/>
        </w:rPr>
      </w:pPr>
      <w:r w:rsidRPr="00E44D52">
        <w:rPr>
          <w:rFonts w:ascii="Arial" w:eastAsia="Calibri" w:hAnsi="Arial" w:cs="Arial"/>
        </w:rPr>
        <w:t xml:space="preserve">Brennan, K.A. and Genever, R.W. (2010) ‘Managing Parkinson’s disease during surgery’, The BMJ, 341:pp. 990-993. doi: </w:t>
      </w:r>
      <w:hyperlink r:id="rId34" w:history="1">
        <w:r w:rsidRPr="00E44D52">
          <w:rPr>
            <w:rStyle w:val="Hyperlink"/>
            <w:rFonts w:ascii="Arial" w:eastAsia="Calibri" w:hAnsi="Arial" w:cs="Arial"/>
          </w:rPr>
          <w:t>https://doi.org/10.1136/bmj.c5718</w:t>
        </w:r>
      </w:hyperlink>
      <w:r w:rsidRPr="00E44D52">
        <w:rPr>
          <w:rFonts w:ascii="Arial" w:eastAsia="Calibri" w:hAnsi="Arial" w:cs="Arial"/>
        </w:rPr>
        <w:t xml:space="preserve"> </w:t>
      </w:r>
    </w:p>
    <w:p w14:paraId="22072DF0" w14:textId="77777777" w:rsidR="000F7C99" w:rsidRPr="000F7C99" w:rsidRDefault="000F7C99" w:rsidP="000F7C99">
      <w:pPr>
        <w:pStyle w:val="ListParagraph"/>
        <w:rPr>
          <w:rFonts w:ascii="Arial" w:hAnsi="Arial" w:cs="Arial"/>
        </w:rPr>
      </w:pPr>
    </w:p>
    <w:p w14:paraId="087A0DDB" w14:textId="77777777" w:rsidR="000F7C99" w:rsidRPr="006C48BD" w:rsidRDefault="000F7C99" w:rsidP="000F7C99">
      <w:pPr>
        <w:pStyle w:val="ListParagraph"/>
        <w:widowControl/>
        <w:numPr>
          <w:ilvl w:val="0"/>
          <w:numId w:val="10"/>
        </w:numPr>
        <w:autoSpaceDE/>
        <w:autoSpaceDN/>
        <w:adjustRightInd/>
        <w:rPr>
          <w:rFonts w:ascii="Arial" w:eastAsia="Calibri" w:hAnsi="Arial" w:cs="Arial"/>
          <w:lang w:eastAsia="en-GB"/>
        </w:rPr>
      </w:pPr>
      <w:r w:rsidRPr="006C48BD">
        <w:rPr>
          <w:rFonts w:ascii="Arial" w:eastAsia="Calibri" w:hAnsi="Arial" w:cs="Arial"/>
          <w:lang w:eastAsia="en-GB"/>
        </w:rPr>
        <w:t>British Medical Association</w:t>
      </w:r>
      <w:r>
        <w:rPr>
          <w:rFonts w:ascii="Arial" w:eastAsia="Calibri" w:hAnsi="Arial" w:cs="Arial"/>
          <w:lang w:eastAsia="en-GB"/>
        </w:rPr>
        <w:t>, Royal College of Physicians</w:t>
      </w:r>
      <w:r w:rsidRPr="006C48BD">
        <w:rPr>
          <w:rFonts w:ascii="Arial" w:eastAsia="Calibri" w:hAnsi="Arial" w:cs="Arial"/>
          <w:lang w:eastAsia="en-GB"/>
        </w:rPr>
        <w:t xml:space="preserve"> (2023). Clinically-assisted nutrition and hydration (CANH) and adults who lack the capacity to consent</w:t>
      </w:r>
      <w:r>
        <w:rPr>
          <w:rFonts w:ascii="Arial" w:eastAsia="Calibri" w:hAnsi="Arial" w:cs="Arial"/>
          <w:lang w:eastAsia="en-GB"/>
        </w:rPr>
        <w:t>:</w:t>
      </w:r>
      <w:r w:rsidRPr="006C48BD">
        <w:rPr>
          <w:rFonts w:ascii="Arial" w:eastAsia="Calibri" w:hAnsi="Arial" w:cs="Arial"/>
          <w:lang w:eastAsia="en-GB"/>
        </w:rPr>
        <w:t xml:space="preserve"> Guidance for decision-making</w:t>
      </w:r>
      <w:r>
        <w:rPr>
          <w:rFonts w:ascii="Arial" w:eastAsia="Calibri" w:hAnsi="Arial" w:cs="Arial"/>
          <w:lang w:eastAsia="en-GB"/>
        </w:rPr>
        <w:t xml:space="preserve"> </w:t>
      </w:r>
      <w:r w:rsidRPr="006C48BD">
        <w:rPr>
          <w:rFonts w:ascii="Arial" w:eastAsia="Calibri" w:hAnsi="Arial" w:cs="Arial"/>
          <w:lang w:eastAsia="en-GB"/>
        </w:rPr>
        <w:t>in England and Wales</w:t>
      </w:r>
      <w:r>
        <w:rPr>
          <w:rFonts w:ascii="Arial" w:eastAsia="Calibri" w:hAnsi="Arial" w:cs="Arial"/>
          <w:lang w:eastAsia="en-GB"/>
        </w:rPr>
        <w:t xml:space="preserve">. Available at </w:t>
      </w:r>
      <w:hyperlink r:id="rId35" w:history="1">
        <w:r w:rsidRPr="001475AE">
          <w:rPr>
            <w:rStyle w:val="Hyperlink"/>
            <w:rFonts w:ascii="Arial" w:eastAsia="Calibri" w:hAnsi="Arial" w:cs="Arial"/>
            <w:lang w:eastAsia="en-GB"/>
          </w:rPr>
          <w:t>https://www.bma.org.uk/media/1161/bma-clinically-assisted-nutrition-hydration-canh-full-guidance.pdf</w:t>
        </w:r>
      </w:hyperlink>
      <w:r>
        <w:rPr>
          <w:rFonts w:ascii="Arial" w:eastAsia="Calibri" w:hAnsi="Arial" w:cs="Arial"/>
          <w:lang w:eastAsia="en-GB"/>
        </w:rPr>
        <w:t>. Updated 26</w:t>
      </w:r>
      <w:r w:rsidRPr="006C48BD">
        <w:rPr>
          <w:rFonts w:ascii="Arial" w:eastAsia="Calibri" w:hAnsi="Arial" w:cs="Arial"/>
          <w:vertAlign w:val="superscript"/>
          <w:lang w:eastAsia="en-GB"/>
        </w:rPr>
        <w:t>th</w:t>
      </w:r>
      <w:r>
        <w:rPr>
          <w:rFonts w:ascii="Arial" w:eastAsia="Calibri" w:hAnsi="Arial" w:cs="Arial"/>
          <w:lang w:eastAsia="en-GB"/>
        </w:rPr>
        <w:t xml:space="preserve"> April 2023</w:t>
      </w:r>
    </w:p>
    <w:p w14:paraId="4D7250D7" w14:textId="77777777" w:rsidR="000F7C99" w:rsidRPr="00E44D52" w:rsidRDefault="000F7C99" w:rsidP="000F7C99">
      <w:pPr>
        <w:pStyle w:val="ListParagraph"/>
        <w:rPr>
          <w:rFonts w:ascii="Arial" w:hAnsi="Arial" w:cs="Arial"/>
        </w:rPr>
      </w:pPr>
    </w:p>
    <w:p w14:paraId="3594307B" w14:textId="77777777" w:rsidR="000F7C99" w:rsidRDefault="000F7C99" w:rsidP="000F7C99">
      <w:pPr>
        <w:pStyle w:val="ListParagraph"/>
        <w:widowControl/>
        <w:numPr>
          <w:ilvl w:val="0"/>
          <w:numId w:val="10"/>
        </w:numPr>
        <w:autoSpaceDE/>
        <w:autoSpaceDN/>
        <w:adjustRightInd/>
        <w:rPr>
          <w:rFonts w:ascii="Arial" w:eastAsia="Calibri" w:hAnsi="Arial" w:cs="Arial"/>
          <w:lang w:eastAsia="en-GB"/>
        </w:rPr>
      </w:pPr>
      <w:r>
        <w:rPr>
          <w:rFonts w:ascii="Arial" w:eastAsia="Calibri" w:hAnsi="Arial" w:cs="Arial"/>
          <w:lang w:eastAsia="en-GB"/>
        </w:rPr>
        <w:t xml:space="preserve">General Medical Council (2022). </w:t>
      </w:r>
      <w:r w:rsidRPr="00905351">
        <w:rPr>
          <w:rFonts w:ascii="Arial" w:eastAsia="Calibri" w:hAnsi="Arial" w:cs="Arial"/>
          <w:lang w:eastAsia="en-GB"/>
        </w:rPr>
        <w:t>Treatment and care towards the end of life: good practice in decision making content</w:t>
      </w:r>
      <w:r>
        <w:rPr>
          <w:rFonts w:ascii="Arial" w:eastAsia="Calibri" w:hAnsi="Arial" w:cs="Arial"/>
          <w:lang w:eastAsia="en-GB"/>
        </w:rPr>
        <w:t xml:space="preserve">. Available at: </w:t>
      </w:r>
      <w:hyperlink r:id="rId36" w:history="1">
        <w:r w:rsidRPr="00905529">
          <w:rPr>
            <w:rStyle w:val="Hyperlink"/>
            <w:rFonts w:ascii="Arial" w:eastAsia="Calibri" w:hAnsi="Arial" w:cs="Arial"/>
            <w:lang w:eastAsia="en-GB"/>
          </w:rPr>
          <w:t>https://www.gmc-uk.org/professional-standards/professional-standards-for-doctors/treatment-and-care-towards-the-end-of-life. Updated 15</w:t>
        </w:r>
        <w:r w:rsidRPr="00905529">
          <w:rPr>
            <w:rStyle w:val="Hyperlink"/>
            <w:rFonts w:ascii="Arial" w:eastAsia="Calibri" w:hAnsi="Arial" w:cs="Arial"/>
            <w:vertAlign w:val="superscript"/>
            <w:lang w:eastAsia="en-GB"/>
          </w:rPr>
          <w:t>th</w:t>
        </w:r>
        <w:r w:rsidRPr="00905529">
          <w:rPr>
            <w:rStyle w:val="Hyperlink"/>
            <w:rFonts w:ascii="Arial" w:eastAsia="Calibri" w:hAnsi="Arial" w:cs="Arial"/>
            <w:lang w:eastAsia="en-GB"/>
          </w:rPr>
          <w:t xml:space="preserve"> March 2022</w:t>
        </w:r>
      </w:hyperlink>
    </w:p>
    <w:p w14:paraId="1114B980" w14:textId="77777777" w:rsidR="000F7C99" w:rsidRPr="000F7C99" w:rsidRDefault="000F7C99" w:rsidP="000F7C99">
      <w:pPr>
        <w:pStyle w:val="ListParagraph"/>
        <w:rPr>
          <w:rFonts w:ascii="Arial" w:eastAsia="Calibri" w:hAnsi="Arial" w:cs="Arial"/>
          <w:lang w:eastAsia="en-GB"/>
        </w:rPr>
      </w:pPr>
    </w:p>
    <w:p w14:paraId="631D1CAB" w14:textId="77777777" w:rsidR="000F7C99" w:rsidRPr="00E44D52" w:rsidRDefault="000F7C99" w:rsidP="000F7C99">
      <w:pPr>
        <w:pStyle w:val="ListParagraph"/>
        <w:widowControl/>
        <w:numPr>
          <w:ilvl w:val="0"/>
          <w:numId w:val="10"/>
        </w:numPr>
        <w:autoSpaceDE/>
        <w:autoSpaceDN/>
        <w:adjustRightInd/>
        <w:rPr>
          <w:rFonts w:ascii="Arial" w:eastAsia="Calibri" w:hAnsi="Arial" w:cs="Arial"/>
        </w:rPr>
      </w:pPr>
      <w:r w:rsidRPr="00E44D52">
        <w:rPr>
          <w:rFonts w:ascii="Arial" w:eastAsia="Calibri" w:hAnsi="Arial" w:cs="Arial"/>
        </w:rPr>
        <w:t xml:space="preserve">Hindmarsh, J., Hindmarsh, S. and Lee, M. (2021) ‘Idiopathic Parkinson's Disease at the End of Life: A Retrospective Evaluation of Symptom Prevalence, Pharmacological Symptom Management and Transdermal Rotigotine Dosing’, </w:t>
      </w:r>
      <w:r w:rsidRPr="00E44D52">
        <w:rPr>
          <w:rFonts w:ascii="Arial" w:eastAsia="Calibri" w:hAnsi="Arial" w:cs="Arial"/>
          <w:i/>
        </w:rPr>
        <w:t>Clinical Drug Investigation</w:t>
      </w:r>
      <w:r w:rsidRPr="00E44D52">
        <w:rPr>
          <w:rFonts w:ascii="Arial" w:eastAsia="Calibri" w:hAnsi="Arial" w:cs="Arial"/>
        </w:rPr>
        <w:t xml:space="preserve">, 41(8):pp. 675-683. doi: </w:t>
      </w:r>
      <w:hyperlink r:id="rId37" w:history="1">
        <w:r w:rsidRPr="00E44D52">
          <w:rPr>
            <w:rStyle w:val="Hyperlink"/>
            <w:rFonts w:ascii="Arial" w:hAnsi="Arial" w:cs="Arial"/>
            <w:bdr w:val="none" w:sz="0" w:space="0" w:color="auto" w:frame="1"/>
            <w:shd w:val="clear" w:color="auto" w:fill="FFFFFF"/>
          </w:rPr>
          <w:t>https://doi.org/10.1007/s40261-021-01054-1</w:t>
        </w:r>
      </w:hyperlink>
      <w:r w:rsidRPr="00E44D52">
        <w:rPr>
          <w:rFonts w:ascii="Arial" w:hAnsi="Arial" w:cs="Arial"/>
        </w:rPr>
        <w:t xml:space="preserve"> </w:t>
      </w:r>
    </w:p>
    <w:p w14:paraId="6EE1BCA9" w14:textId="77777777" w:rsidR="000F7C99" w:rsidRDefault="000F7C99" w:rsidP="000F7C99">
      <w:pPr>
        <w:pStyle w:val="ListParagraph"/>
        <w:widowControl/>
        <w:autoSpaceDE/>
        <w:autoSpaceDN/>
        <w:adjustRightInd/>
        <w:rPr>
          <w:rFonts w:ascii="Arial" w:eastAsia="Calibri" w:hAnsi="Arial" w:cs="Arial"/>
          <w:lang w:eastAsia="en-GB"/>
        </w:rPr>
      </w:pPr>
    </w:p>
    <w:p w14:paraId="650F98DA" w14:textId="77777777" w:rsidR="000F7C99" w:rsidRDefault="000F7C99" w:rsidP="000F7C99">
      <w:pPr>
        <w:pStyle w:val="ListParagraph"/>
        <w:widowControl/>
        <w:numPr>
          <w:ilvl w:val="0"/>
          <w:numId w:val="10"/>
        </w:numPr>
        <w:autoSpaceDE/>
        <w:autoSpaceDN/>
        <w:adjustRightInd/>
        <w:rPr>
          <w:rFonts w:ascii="Arial" w:eastAsia="Calibri" w:hAnsi="Arial" w:cs="Arial"/>
        </w:rPr>
      </w:pPr>
      <w:r w:rsidRPr="00E44D52">
        <w:rPr>
          <w:rFonts w:ascii="Arial" w:eastAsia="Calibri" w:hAnsi="Arial" w:cs="Arial"/>
        </w:rPr>
        <w:t xml:space="preserve">Jones, S.L. </w:t>
      </w:r>
      <w:r w:rsidRPr="00E44D52">
        <w:rPr>
          <w:rFonts w:ascii="Arial" w:eastAsia="Calibri" w:hAnsi="Arial" w:cs="Arial"/>
          <w:i/>
        </w:rPr>
        <w:t>et al.</w:t>
      </w:r>
      <w:r w:rsidRPr="00E44D52">
        <w:rPr>
          <w:rFonts w:ascii="Arial" w:eastAsia="Calibri" w:hAnsi="Arial" w:cs="Arial"/>
        </w:rPr>
        <w:t xml:space="preserve"> (2011) ‘Parkinson’s disease in the acute hospital’, Clinical Medicine, 11(1): pp. 84-88. doi: </w:t>
      </w:r>
      <w:hyperlink r:id="rId38" w:history="1">
        <w:r w:rsidRPr="00E44D52">
          <w:rPr>
            <w:rStyle w:val="Hyperlink"/>
            <w:rFonts w:ascii="Arial" w:eastAsia="Calibri" w:hAnsi="Arial" w:cs="Arial"/>
          </w:rPr>
          <w:t>https://doi.org/10.7861/clinmedicine.11-1-84</w:t>
        </w:r>
      </w:hyperlink>
      <w:r w:rsidRPr="00E44D52">
        <w:rPr>
          <w:rFonts w:ascii="Arial" w:eastAsia="Calibri" w:hAnsi="Arial" w:cs="Arial"/>
        </w:rPr>
        <w:t xml:space="preserve"> </w:t>
      </w:r>
    </w:p>
    <w:p w14:paraId="2267CDF8" w14:textId="77777777" w:rsidR="000F7C99" w:rsidRPr="000F7C99" w:rsidRDefault="000F7C99" w:rsidP="000F7C99">
      <w:pPr>
        <w:pStyle w:val="ListParagraph"/>
        <w:rPr>
          <w:rFonts w:ascii="Arial" w:eastAsia="Calibri" w:hAnsi="Arial" w:cs="Arial"/>
        </w:rPr>
      </w:pPr>
    </w:p>
    <w:p w14:paraId="035576B8" w14:textId="77777777" w:rsidR="000F7C99" w:rsidRDefault="000F7C99" w:rsidP="000F7C99">
      <w:pPr>
        <w:pStyle w:val="ListParagraph"/>
        <w:numPr>
          <w:ilvl w:val="0"/>
          <w:numId w:val="10"/>
        </w:numPr>
        <w:shd w:val="clear" w:color="auto" w:fill="FFFFFF"/>
        <w:rPr>
          <w:rFonts w:ascii="Arial" w:hAnsi="Arial" w:cs="Arial"/>
          <w:lang w:val="en-GB" w:eastAsia="en-GB"/>
        </w:rPr>
      </w:pPr>
      <w:r w:rsidRPr="00E44D52">
        <w:rPr>
          <w:rFonts w:ascii="Arial" w:hAnsi="Arial" w:cs="Arial"/>
        </w:rPr>
        <w:t xml:space="preserve">MacMahon, M. </w:t>
      </w:r>
      <w:r w:rsidRPr="00E44D52">
        <w:rPr>
          <w:rFonts w:ascii="Arial" w:hAnsi="Arial" w:cs="Arial"/>
          <w:i/>
        </w:rPr>
        <w:t>et al.</w:t>
      </w:r>
      <w:r w:rsidRPr="00E44D52">
        <w:rPr>
          <w:rFonts w:ascii="Arial" w:hAnsi="Arial" w:cs="Arial"/>
        </w:rPr>
        <w:t xml:space="preserve"> (</w:t>
      </w:r>
      <w:r w:rsidRPr="00E44D52">
        <w:rPr>
          <w:rFonts w:ascii="Arial" w:eastAsia="Calibri" w:hAnsi="Arial" w:cs="Arial"/>
        </w:rPr>
        <w:t xml:space="preserve">2012) ‘Management of Parkinson’s disease in the Acute Hospital Environment’, </w:t>
      </w:r>
      <w:r w:rsidRPr="00E44D52">
        <w:rPr>
          <w:rFonts w:ascii="Arial" w:eastAsia="Calibri" w:hAnsi="Arial" w:cs="Arial"/>
          <w:i/>
        </w:rPr>
        <w:t>Journal of the Royal College of Physicians of Edinburgh</w:t>
      </w:r>
      <w:r w:rsidRPr="00E44D52">
        <w:rPr>
          <w:rFonts w:ascii="Arial" w:eastAsia="Calibri" w:hAnsi="Arial" w:cs="Arial"/>
        </w:rPr>
        <w:t xml:space="preserve">, 42:pp. 157-62. doi: </w:t>
      </w:r>
      <w:hyperlink r:id="rId39" w:history="1">
        <w:r w:rsidRPr="00E44D52">
          <w:rPr>
            <w:rStyle w:val="Hyperlink"/>
            <w:rFonts w:ascii="Arial" w:hAnsi="Arial" w:cs="Arial"/>
            <w:lang w:val="en-GB" w:eastAsia="en-GB"/>
          </w:rPr>
          <w:t>http://doi.org/10.4997/JRCPE.2012.215</w:t>
        </w:r>
      </w:hyperlink>
      <w:r w:rsidRPr="00E44D52">
        <w:rPr>
          <w:rFonts w:ascii="Arial" w:hAnsi="Arial" w:cs="Arial"/>
          <w:lang w:val="en-GB" w:eastAsia="en-GB"/>
        </w:rPr>
        <w:t xml:space="preserve"> </w:t>
      </w:r>
    </w:p>
    <w:p w14:paraId="00B8193C" w14:textId="77777777" w:rsidR="000F7C99" w:rsidRPr="000F7C99" w:rsidRDefault="000F7C99" w:rsidP="000F7C99">
      <w:pPr>
        <w:shd w:val="clear" w:color="auto" w:fill="FFFFFF"/>
        <w:rPr>
          <w:rFonts w:ascii="Arial" w:hAnsi="Arial" w:cs="Arial"/>
          <w:lang w:val="en-GB" w:eastAsia="en-GB"/>
        </w:rPr>
      </w:pPr>
    </w:p>
    <w:p w14:paraId="31ACC29A" w14:textId="77777777" w:rsidR="000F7C99" w:rsidRDefault="000F7C99" w:rsidP="000F7C99">
      <w:pPr>
        <w:pStyle w:val="ListParagraph"/>
        <w:widowControl/>
        <w:numPr>
          <w:ilvl w:val="0"/>
          <w:numId w:val="10"/>
        </w:numPr>
        <w:autoSpaceDE/>
        <w:autoSpaceDN/>
        <w:adjustRightInd/>
        <w:rPr>
          <w:rFonts w:ascii="Arial" w:hAnsi="Arial" w:cs="Arial"/>
          <w:color w:val="000000"/>
        </w:rPr>
      </w:pPr>
      <w:r>
        <w:rPr>
          <w:rFonts w:ascii="Arial" w:hAnsi="Arial" w:cs="Arial"/>
          <w:color w:val="000000"/>
        </w:rPr>
        <w:t xml:space="preserve">National Institute for Health and Care Excellence (NICE) (1998) </w:t>
      </w:r>
      <w:r w:rsidRPr="00321025">
        <w:rPr>
          <w:rFonts w:ascii="Arial" w:hAnsi="Arial" w:cs="Arial"/>
          <w:i/>
          <w:color w:val="000000"/>
        </w:rPr>
        <w:t>Clinical Knowledge Summaries –Parkinson’s Disease – Management – Scenario: End-stage Parkinson’s Disease</w:t>
      </w:r>
      <w:r>
        <w:rPr>
          <w:rFonts w:ascii="Arial" w:hAnsi="Arial" w:cs="Arial"/>
          <w:color w:val="000000"/>
        </w:rPr>
        <w:t xml:space="preserve">. Available at: </w:t>
      </w:r>
      <w:hyperlink r:id="rId40" w:history="1">
        <w:r w:rsidRPr="00905529">
          <w:rPr>
            <w:rStyle w:val="Hyperlink"/>
            <w:rFonts w:ascii="Arial" w:hAnsi="Arial" w:cs="Arial"/>
          </w:rPr>
          <w:t>https://cks.nice.org.uk/topics/parkinsons-disease/management/end-stage-parkinsons-disease/</w:t>
        </w:r>
      </w:hyperlink>
      <w:r>
        <w:rPr>
          <w:rFonts w:ascii="Arial" w:hAnsi="Arial" w:cs="Arial"/>
          <w:color w:val="000000"/>
        </w:rPr>
        <w:t xml:space="preserve"> Updated: August 2023</w:t>
      </w:r>
    </w:p>
    <w:p w14:paraId="4BB26370" w14:textId="77777777" w:rsidR="000F7C99" w:rsidRDefault="000F7C99" w:rsidP="000F7C99">
      <w:pPr>
        <w:pStyle w:val="ListParagraph"/>
        <w:widowControl/>
        <w:autoSpaceDE/>
        <w:autoSpaceDN/>
        <w:adjustRightInd/>
        <w:rPr>
          <w:rFonts w:ascii="Arial" w:eastAsia="Calibri" w:hAnsi="Arial" w:cs="Arial"/>
          <w:kern w:val="36"/>
          <w:lang w:eastAsia="en-GB"/>
        </w:rPr>
      </w:pPr>
    </w:p>
    <w:p w14:paraId="159DAEB2" w14:textId="77777777" w:rsidR="000F7C99" w:rsidRPr="008C5C68" w:rsidRDefault="000F7C99" w:rsidP="000F7C99">
      <w:pPr>
        <w:pStyle w:val="ListParagraph"/>
        <w:widowControl/>
        <w:numPr>
          <w:ilvl w:val="0"/>
          <w:numId w:val="10"/>
        </w:numPr>
        <w:autoSpaceDE/>
        <w:autoSpaceDN/>
        <w:adjustRightInd/>
        <w:rPr>
          <w:rFonts w:ascii="Arial" w:eastAsia="Calibri" w:hAnsi="Arial" w:cs="Arial"/>
          <w:kern w:val="36"/>
          <w:lang w:eastAsia="en-GB"/>
        </w:rPr>
      </w:pPr>
      <w:r w:rsidRPr="00E44D52">
        <w:rPr>
          <w:rFonts w:ascii="Arial" w:eastAsia="Calibri" w:hAnsi="Arial" w:cs="Arial"/>
          <w:kern w:val="36"/>
          <w:lang w:eastAsia="en-GB"/>
        </w:rPr>
        <w:t>NHS Greater Glasgow and Clyde Area Drug and Therapeutics Committee (2021) ‘Parkinson’s disease and Palliative Care’ Available at:</w:t>
      </w:r>
      <w:r w:rsidRPr="009F6533">
        <w:t xml:space="preserve"> </w:t>
      </w:r>
      <w:hyperlink r:id="rId41" w:history="1">
        <w:r w:rsidRPr="00E44D52">
          <w:rPr>
            <w:rStyle w:val="Hyperlink"/>
            <w:rFonts w:ascii="Arial" w:eastAsia="Calibri" w:hAnsi="Arial" w:cs="Arial"/>
            <w:kern w:val="36"/>
            <w:lang w:eastAsia="en-GB"/>
          </w:rPr>
          <w:t>https://ggcmedicines.org.uk/blog/medicines-update/parkinson-s-disease-and-palliative-care/</w:t>
        </w:r>
      </w:hyperlink>
      <w:r w:rsidRPr="00E44D52">
        <w:rPr>
          <w:rFonts w:ascii="Arial" w:eastAsia="Calibri" w:hAnsi="Arial" w:cs="Arial"/>
          <w:color w:val="000000" w:themeColor="text1"/>
          <w:kern w:val="36"/>
          <w:lang w:eastAsia="en-GB"/>
        </w:rPr>
        <w:t xml:space="preserve"> Updated: 13 September 2023 </w:t>
      </w:r>
    </w:p>
    <w:p w14:paraId="5D43AD24" w14:textId="77777777" w:rsidR="000F7C99" w:rsidRPr="000F7C99" w:rsidRDefault="000F7C99" w:rsidP="000F7C99">
      <w:pPr>
        <w:pStyle w:val="ListParagraph"/>
        <w:widowControl/>
        <w:shd w:val="clear" w:color="auto" w:fill="FFFFFF"/>
        <w:autoSpaceDE/>
        <w:autoSpaceDN/>
        <w:adjustRightInd/>
        <w:spacing w:before="100" w:beforeAutospacing="1" w:after="100" w:afterAutospacing="1"/>
        <w:rPr>
          <w:rFonts w:ascii="Arial" w:hAnsi="Arial" w:cs="Arial"/>
        </w:rPr>
      </w:pPr>
    </w:p>
    <w:p w14:paraId="08562D0D" w14:textId="77777777" w:rsidR="000F7C99" w:rsidRPr="008C5C68" w:rsidRDefault="000F7C99" w:rsidP="000F7C99">
      <w:pPr>
        <w:pStyle w:val="ListParagraph"/>
        <w:widowControl/>
        <w:numPr>
          <w:ilvl w:val="0"/>
          <w:numId w:val="10"/>
        </w:numPr>
        <w:shd w:val="clear" w:color="auto" w:fill="FFFFFF"/>
        <w:autoSpaceDE/>
        <w:autoSpaceDN/>
        <w:adjustRightInd/>
        <w:spacing w:before="100" w:beforeAutospacing="1" w:after="100" w:afterAutospacing="1"/>
        <w:rPr>
          <w:rStyle w:val="Hyperlink"/>
          <w:rFonts w:ascii="Arial" w:hAnsi="Arial" w:cs="Arial"/>
          <w:color w:val="auto"/>
          <w:u w:val="none"/>
        </w:rPr>
      </w:pPr>
      <w:r w:rsidRPr="00E44D52">
        <w:rPr>
          <w:rFonts w:ascii="Arial" w:eastAsia="Calibri" w:hAnsi="Arial" w:cs="Arial"/>
        </w:rPr>
        <w:t xml:space="preserve">Richfield, E.W., Jones, E.J. and Alty, J.E. (2013) ‘Palliative Care for Parkinson's Disease: a Summary of the Evidence and Future Directions.’ </w:t>
      </w:r>
      <w:r w:rsidRPr="00E44D52">
        <w:rPr>
          <w:rFonts w:ascii="Arial" w:eastAsia="Calibri" w:hAnsi="Arial" w:cs="Arial"/>
          <w:i/>
        </w:rPr>
        <w:t>Palliative Medicine</w:t>
      </w:r>
      <w:r w:rsidRPr="00E44D52">
        <w:rPr>
          <w:rFonts w:ascii="Arial" w:eastAsia="Calibri" w:hAnsi="Arial" w:cs="Arial"/>
        </w:rPr>
        <w:t xml:space="preserve">, 27(9):pp. 805-810. </w:t>
      </w:r>
      <w:r w:rsidRPr="00E44D52">
        <w:rPr>
          <w:rFonts w:ascii="Arial" w:hAnsi="Arial" w:cs="Arial"/>
        </w:rPr>
        <w:t xml:space="preserve">doi: </w:t>
      </w:r>
      <w:hyperlink r:id="rId42" w:history="1">
        <w:r w:rsidRPr="00E44D52">
          <w:rPr>
            <w:rStyle w:val="Hyperlink"/>
            <w:rFonts w:ascii="Arial" w:hAnsi="Arial" w:cs="Arial"/>
          </w:rPr>
          <w:t>https://doi.org/10.1177/0269216313495287</w:t>
        </w:r>
      </w:hyperlink>
    </w:p>
    <w:p w14:paraId="6D0AFF92" w14:textId="77777777" w:rsidR="000F7C99" w:rsidRPr="000F7C99" w:rsidRDefault="000F7C99" w:rsidP="000F7C99">
      <w:pPr>
        <w:pStyle w:val="ListParagraph"/>
        <w:rPr>
          <w:rFonts w:ascii="Arial" w:hAnsi="Arial" w:cs="Arial"/>
        </w:rPr>
      </w:pPr>
    </w:p>
    <w:p w14:paraId="59FB788D" w14:textId="77777777" w:rsidR="000F7C99" w:rsidRPr="00E44D52" w:rsidRDefault="000F7C99" w:rsidP="000F7C99">
      <w:pPr>
        <w:pStyle w:val="ListParagraph"/>
        <w:numPr>
          <w:ilvl w:val="0"/>
          <w:numId w:val="10"/>
        </w:numPr>
        <w:rPr>
          <w:rFonts w:ascii="Arial" w:hAnsi="Arial" w:cs="Arial"/>
        </w:rPr>
      </w:pPr>
      <w:r w:rsidRPr="00E44D52">
        <w:rPr>
          <w:rFonts w:ascii="Arial" w:eastAsia="Calibri" w:hAnsi="Arial" w:cs="Arial"/>
          <w:kern w:val="36"/>
          <w:lang w:eastAsia="en-GB"/>
        </w:rPr>
        <w:t>Rogers, A.</w:t>
      </w:r>
      <w:r w:rsidRPr="00E44D52">
        <w:rPr>
          <w:rFonts w:ascii="Arial" w:eastAsia="Calibri" w:hAnsi="Arial" w:cs="Arial"/>
          <w:i/>
          <w:kern w:val="36"/>
          <w:lang w:eastAsia="en-GB"/>
        </w:rPr>
        <w:t xml:space="preserve"> et al</w:t>
      </w:r>
      <w:r w:rsidRPr="00E44D52">
        <w:rPr>
          <w:rFonts w:ascii="Arial" w:eastAsia="Calibri" w:hAnsi="Arial" w:cs="Arial"/>
          <w:kern w:val="36"/>
          <w:lang w:eastAsia="en-GB"/>
        </w:rPr>
        <w:t xml:space="preserve">. (2022) ‘The Terminal Phase in Parkinson's Disease: a Mixed Methods Systematic Review’, </w:t>
      </w:r>
      <w:r w:rsidRPr="00E44D52">
        <w:rPr>
          <w:rFonts w:ascii="Arial" w:eastAsia="Calibri" w:hAnsi="Arial" w:cs="Arial"/>
          <w:i/>
          <w:iCs/>
          <w:kern w:val="36"/>
          <w:lang w:eastAsia="en-GB"/>
        </w:rPr>
        <w:t>British Journal of Neuroscience Nursing,</w:t>
      </w:r>
      <w:r w:rsidRPr="00E44D52">
        <w:rPr>
          <w:rFonts w:ascii="Arial" w:eastAsia="Calibri" w:hAnsi="Arial" w:cs="Arial"/>
          <w:iCs/>
          <w:kern w:val="36"/>
          <w:lang w:eastAsia="en-GB"/>
        </w:rPr>
        <w:t xml:space="preserve"> 18 (1): pp. 12-19. </w:t>
      </w:r>
      <w:r w:rsidRPr="00E44D52">
        <w:rPr>
          <w:rFonts w:ascii="Arial" w:hAnsi="Arial" w:cs="Arial"/>
        </w:rPr>
        <w:t xml:space="preserve">doi: </w:t>
      </w:r>
      <w:hyperlink r:id="rId43" w:history="1">
        <w:r w:rsidRPr="00E44D52">
          <w:rPr>
            <w:rStyle w:val="Hyperlink"/>
            <w:rFonts w:ascii="Arial" w:hAnsi="Arial" w:cs="Arial"/>
          </w:rPr>
          <w:t>https://doi.org/10.12968/bjnn.2022.18.1.12</w:t>
        </w:r>
      </w:hyperlink>
      <w:r w:rsidRPr="00E44D52">
        <w:rPr>
          <w:rFonts w:ascii="Arial" w:hAnsi="Arial" w:cs="Arial"/>
        </w:rPr>
        <w:t xml:space="preserve"> </w:t>
      </w:r>
    </w:p>
    <w:p w14:paraId="1F4CA473" w14:textId="77777777" w:rsidR="000F7C99" w:rsidRPr="000F7C99" w:rsidRDefault="000F7C99" w:rsidP="000F7C99">
      <w:pPr>
        <w:pStyle w:val="ListParagraph"/>
        <w:shd w:val="clear" w:color="auto" w:fill="FFFFFF"/>
        <w:rPr>
          <w:rFonts w:ascii="Arial" w:hAnsi="Arial" w:cs="Arial"/>
          <w:lang w:val="en-GB" w:eastAsia="en-GB"/>
        </w:rPr>
      </w:pPr>
    </w:p>
    <w:p w14:paraId="5A4D807B" w14:textId="77777777" w:rsidR="000F7C99" w:rsidRDefault="000F7C99" w:rsidP="000F7C99">
      <w:pPr>
        <w:pStyle w:val="ListParagraph"/>
        <w:numPr>
          <w:ilvl w:val="0"/>
          <w:numId w:val="10"/>
        </w:numPr>
        <w:shd w:val="clear" w:color="auto" w:fill="FFFFFF"/>
        <w:rPr>
          <w:rFonts w:ascii="Arial" w:hAnsi="Arial" w:cs="Arial"/>
          <w:lang w:val="en-GB" w:eastAsia="en-GB"/>
        </w:rPr>
      </w:pPr>
      <w:r w:rsidRPr="00E44D52">
        <w:rPr>
          <w:rFonts w:ascii="Arial" w:eastAsia="Calibri" w:hAnsi="Arial" w:cs="Arial"/>
          <w:kern w:val="36"/>
          <w:lang w:eastAsia="en-GB"/>
        </w:rPr>
        <w:t xml:space="preserve">Sheung Ching Ng, J. (2018) ‘Palliative Care for Parkinson’s Disease’, </w:t>
      </w:r>
      <w:r w:rsidRPr="00E44D52">
        <w:rPr>
          <w:rFonts w:ascii="Arial" w:eastAsia="Calibri" w:hAnsi="Arial" w:cs="Arial"/>
          <w:i/>
          <w:iCs/>
          <w:kern w:val="36"/>
          <w:lang w:eastAsia="en-GB"/>
        </w:rPr>
        <w:t>Annals of Palliative Medicine,</w:t>
      </w:r>
      <w:r w:rsidRPr="00E44D52">
        <w:rPr>
          <w:rFonts w:ascii="Arial" w:eastAsia="Calibri" w:hAnsi="Arial" w:cs="Arial"/>
          <w:kern w:val="36"/>
          <w:lang w:eastAsia="en-GB"/>
        </w:rPr>
        <w:t xml:space="preserve"> </w:t>
      </w:r>
      <w:r w:rsidRPr="00E44D52">
        <w:rPr>
          <w:rFonts w:ascii="Arial" w:hAnsi="Arial" w:cs="Arial"/>
          <w:lang w:val="en-GB" w:eastAsia="en-GB"/>
        </w:rPr>
        <w:t xml:space="preserve">7(3):pp. 296-303. doi: </w:t>
      </w:r>
      <w:hyperlink r:id="rId44" w:history="1">
        <w:r w:rsidRPr="00E44D52">
          <w:rPr>
            <w:rStyle w:val="Hyperlink"/>
            <w:rFonts w:ascii="Arial" w:hAnsi="Arial" w:cs="Arial"/>
            <w:lang w:val="en-GB" w:eastAsia="en-GB"/>
          </w:rPr>
          <w:t>https://doi.org/10.21037/apm.2017.12.02</w:t>
        </w:r>
      </w:hyperlink>
      <w:r w:rsidRPr="00E44D52">
        <w:rPr>
          <w:rFonts w:ascii="Arial" w:hAnsi="Arial" w:cs="Arial"/>
          <w:lang w:val="en-GB" w:eastAsia="en-GB"/>
        </w:rPr>
        <w:t xml:space="preserve"> </w:t>
      </w:r>
    </w:p>
    <w:p w14:paraId="6A46CB11" w14:textId="77777777" w:rsidR="000F7C99" w:rsidRPr="000F7C99" w:rsidRDefault="000F7C99" w:rsidP="000F7C99">
      <w:pPr>
        <w:pStyle w:val="ListParagraph"/>
        <w:rPr>
          <w:rFonts w:ascii="Arial" w:hAnsi="Arial" w:cs="Arial"/>
          <w:lang w:val="en-GB" w:eastAsia="en-GB"/>
        </w:rPr>
      </w:pPr>
    </w:p>
    <w:p w14:paraId="38E949F5" w14:textId="77777777" w:rsidR="000F7C99" w:rsidRPr="000F7C99" w:rsidRDefault="000F7C99" w:rsidP="000F7C99">
      <w:pPr>
        <w:pStyle w:val="ListParagraph"/>
        <w:widowControl/>
        <w:numPr>
          <w:ilvl w:val="0"/>
          <w:numId w:val="10"/>
        </w:numPr>
        <w:autoSpaceDE/>
        <w:autoSpaceDN/>
        <w:adjustRightInd/>
        <w:rPr>
          <w:rFonts w:ascii="Arial" w:hAnsi="Arial" w:cs="Arial"/>
          <w:color w:val="000000"/>
        </w:rPr>
      </w:pPr>
      <w:r w:rsidRPr="00E44D52">
        <w:rPr>
          <w:rFonts w:ascii="Arial" w:eastAsia="Calibri" w:hAnsi="Arial" w:cs="Arial"/>
        </w:rPr>
        <w:t xml:space="preserve">Smyth, J.A. (2015) </w:t>
      </w:r>
      <w:r w:rsidRPr="00E44D52">
        <w:rPr>
          <w:rFonts w:ascii="Arial" w:eastAsia="Calibri" w:hAnsi="Arial" w:cs="Arial"/>
          <w:i/>
        </w:rPr>
        <w:t>The NEWT Guidelines for Administration of Medication to Patients with Enteral Feeding Tubes or Swallowing Difficulties</w:t>
      </w:r>
      <w:r w:rsidRPr="00E44D52">
        <w:rPr>
          <w:rFonts w:ascii="Arial" w:eastAsia="Calibri" w:hAnsi="Arial" w:cs="Arial"/>
        </w:rPr>
        <w:t xml:space="preserve">, Print version, 3rd edn. Wales: </w:t>
      </w:r>
      <w:r w:rsidRPr="00E44D52">
        <w:rPr>
          <w:rFonts w:ascii="Arial" w:hAnsi="Arial" w:cs="Arial"/>
          <w:color w:val="000000"/>
        </w:rPr>
        <w:t>Betsi Cadwaladr University Local Health Board (East).</w:t>
      </w:r>
      <w:r w:rsidRPr="00E44D52">
        <w:rPr>
          <w:rFonts w:ascii="Arial" w:eastAsia="Calibri" w:hAnsi="Arial" w:cs="Arial"/>
        </w:rPr>
        <w:t xml:space="preserve"> </w:t>
      </w:r>
      <w:r w:rsidRPr="00E44D52">
        <w:rPr>
          <w:rFonts w:ascii="Arial" w:hAnsi="Arial" w:cs="Arial"/>
          <w:color w:val="000000"/>
        </w:rPr>
        <w:t>ISBN: 978-0-9552515-3-5</w:t>
      </w:r>
    </w:p>
    <w:p w14:paraId="68C6FC5D" w14:textId="77777777" w:rsidR="000F7C99" w:rsidRPr="009722F3" w:rsidRDefault="000F7C99" w:rsidP="000F7C99">
      <w:pPr>
        <w:pStyle w:val="ListParagraph"/>
        <w:rPr>
          <w:rFonts w:ascii="Arial" w:hAnsi="Arial" w:cs="Arial"/>
          <w:color w:val="000000"/>
        </w:rPr>
      </w:pPr>
    </w:p>
    <w:p w14:paraId="34CC7D1D" w14:textId="77777777" w:rsidR="000F7C99" w:rsidRPr="00E44D52" w:rsidRDefault="000F7C99" w:rsidP="000F7C99">
      <w:pPr>
        <w:pStyle w:val="ListParagraph"/>
        <w:numPr>
          <w:ilvl w:val="0"/>
          <w:numId w:val="10"/>
        </w:numPr>
        <w:shd w:val="clear" w:color="auto" w:fill="FFFFFF"/>
        <w:rPr>
          <w:rFonts w:ascii="Arial" w:hAnsi="Arial" w:cs="Arial"/>
          <w:lang w:val="en-GB" w:eastAsia="en-GB"/>
        </w:rPr>
      </w:pPr>
      <w:r>
        <w:rPr>
          <w:rFonts w:ascii="Arial" w:hAnsi="Arial" w:cs="Arial"/>
          <w:color w:val="000000"/>
        </w:rPr>
        <w:t xml:space="preserve">Specialist Pharmacy Service (2022) </w:t>
      </w:r>
      <w:r w:rsidRPr="00321025">
        <w:rPr>
          <w:rFonts w:ascii="Arial" w:hAnsi="Arial" w:cs="Arial"/>
          <w:i/>
          <w:color w:val="000000"/>
        </w:rPr>
        <w:t>Parkinson’sDisease Medicines in Swallowing Difficulties</w:t>
      </w:r>
      <w:r>
        <w:rPr>
          <w:rFonts w:ascii="Arial" w:hAnsi="Arial" w:cs="Arial"/>
          <w:color w:val="000000"/>
        </w:rPr>
        <w:t xml:space="preserve">. Available at: </w:t>
      </w:r>
      <w:hyperlink r:id="rId45" w:history="1">
        <w:r w:rsidRPr="00905529">
          <w:rPr>
            <w:rStyle w:val="Hyperlink"/>
            <w:rFonts w:ascii="Arial" w:hAnsi="Arial" w:cs="Arial"/>
          </w:rPr>
          <w:t>https://www.sps.nhs.uk/articles/parkinsons-disease-medicines-in-swallowing-difficulties/</w:t>
        </w:r>
      </w:hyperlink>
    </w:p>
    <w:p w14:paraId="23E888A5" w14:textId="77777777" w:rsidR="000F7C99" w:rsidRDefault="000F7C99" w:rsidP="000F7C99">
      <w:pPr>
        <w:pStyle w:val="ListParagraph"/>
        <w:rPr>
          <w:rFonts w:ascii="Arial" w:hAnsi="Arial" w:cs="Arial"/>
        </w:rPr>
      </w:pPr>
    </w:p>
    <w:p w14:paraId="2ACEE3E1" w14:textId="77777777" w:rsidR="000F7C99" w:rsidRPr="00E44D52" w:rsidRDefault="000F7C99" w:rsidP="000F7C99">
      <w:pPr>
        <w:pStyle w:val="ListParagraph"/>
        <w:numPr>
          <w:ilvl w:val="0"/>
          <w:numId w:val="10"/>
        </w:numPr>
        <w:rPr>
          <w:rFonts w:ascii="Arial" w:hAnsi="Arial" w:cs="Arial"/>
        </w:rPr>
      </w:pPr>
      <w:r w:rsidRPr="00E44D52">
        <w:rPr>
          <w:rFonts w:ascii="Arial" w:hAnsi="Arial" w:cs="Arial"/>
        </w:rPr>
        <w:t xml:space="preserve">Titova, N. and Chaudhuri, K.R. (2017) ‘Chapter Forty-Four - Palliative Care and Nonmotor Symptoms in Parkinson's Disease and Parkinsonism’, in Titova, N. and Chaudhuri, K.R. (eds.) </w:t>
      </w:r>
      <w:r w:rsidRPr="00E44D52">
        <w:rPr>
          <w:rFonts w:ascii="Arial" w:hAnsi="Arial" w:cs="Arial"/>
          <w:i/>
        </w:rPr>
        <w:t>International Review of Neurobiology</w:t>
      </w:r>
      <w:r w:rsidRPr="00E44D52">
        <w:rPr>
          <w:rFonts w:ascii="Arial" w:hAnsi="Arial" w:cs="Arial"/>
        </w:rPr>
        <w:t xml:space="preserve"> Volume 134, Academic Press, Pages 1239-1255. doi: </w:t>
      </w:r>
      <w:hyperlink r:id="rId46" w:history="1">
        <w:r w:rsidRPr="00E44D52">
          <w:rPr>
            <w:rStyle w:val="Hyperlink"/>
            <w:rFonts w:ascii="Arial" w:hAnsi="Arial" w:cs="Arial"/>
          </w:rPr>
          <w:t>https://doi.org/10.1016/bs.irn.2017.05.014</w:t>
        </w:r>
      </w:hyperlink>
    </w:p>
    <w:p w14:paraId="5E090295" w14:textId="77777777" w:rsidR="000F7C99" w:rsidRDefault="000F7C99" w:rsidP="000F7C99">
      <w:pPr>
        <w:pStyle w:val="ListParagraph"/>
        <w:widowControl/>
        <w:autoSpaceDE/>
        <w:autoSpaceDN/>
        <w:adjustRightInd/>
        <w:rPr>
          <w:rFonts w:ascii="Arial" w:eastAsia="Calibri" w:hAnsi="Arial" w:cs="Arial"/>
          <w:lang w:eastAsia="en-GB"/>
        </w:rPr>
      </w:pPr>
    </w:p>
    <w:p w14:paraId="1AB4F1C9" w14:textId="77777777" w:rsidR="000F7C99" w:rsidRPr="00074752" w:rsidRDefault="000F7C99" w:rsidP="000F7C99">
      <w:pPr>
        <w:pStyle w:val="ListParagraph"/>
        <w:widowControl/>
        <w:numPr>
          <w:ilvl w:val="0"/>
          <w:numId w:val="10"/>
        </w:numPr>
        <w:autoSpaceDE/>
        <w:autoSpaceDN/>
        <w:adjustRightInd/>
        <w:rPr>
          <w:rFonts w:ascii="Arial" w:eastAsia="Calibri" w:hAnsi="Arial" w:cs="Arial"/>
          <w:lang w:eastAsia="en-GB"/>
        </w:rPr>
      </w:pPr>
      <w:r w:rsidRPr="00905351">
        <w:rPr>
          <w:rFonts w:ascii="Arial" w:eastAsia="Calibri" w:hAnsi="Arial" w:cs="Arial"/>
        </w:rPr>
        <w:t xml:space="preserve">UK Parkinson’s Excellence Network (2024) ‘Excellence Network data dashboards’. Available at: </w:t>
      </w:r>
      <w:hyperlink r:id="rId47" w:history="1">
        <w:r w:rsidRPr="00905351">
          <w:rPr>
            <w:rFonts w:ascii="Arial" w:eastAsia="Calibri" w:hAnsi="Arial" w:cs="Arial"/>
            <w:color w:val="0000FF"/>
            <w:u w:val="single"/>
          </w:rPr>
          <w:t>https://parkinsonsuk.hsj.co.uk</w:t>
        </w:r>
      </w:hyperlink>
      <w:r w:rsidRPr="00905351">
        <w:rPr>
          <w:rFonts w:ascii="Arial" w:hAnsi="Arial" w:cs="Arial"/>
        </w:rPr>
        <w:t xml:space="preserve"> </w:t>
      </w:r>
    </w:p>
    <w:p w14:paraId="41B15C4D" w14:textId="77777777" w:rsidR="00074752" w:rsidRPr="00074752" w:rsidRDefault="00074752" w:rsidP="00074752">
      <w:pPr>
        <w:pStyle w:val="ListParagraph"/>
        <w:rPr>
          <w:rFonts w:ascii="Arial" w:eastAsia="Calibri" w:hAnsi="Arial" w:cs="Arial"/>
          <w:lang w:eastAsia="en-GB"/>
        </w:rPr>
      </w:pPr>
    </w:p>
    <w:p w14:paraId="5515D5A1" w14:textId="05F8FC82" w:rsidR="00074752" w:rsidRPr="00905351" w:rsidRDefault="00504BC9" w:rsidP="000F7C99">
      <w:pPr>
        <w:pStyle w:val="ListParagraph"/>
        <w:widowControl/>
        <w:numPr>
          <w:ilvl w:val="0"/>
          <w:numId w:val="10"/>
        </w:numPr>
        <w:autoSpaceDE/>
        <w:autoSpaceDN/>
        <w:adjustRightInd/>
        <w:rPr>
          <w:rFonts w:ascii="Arial" w:eastAsia="Calibri" w:hAnsi="Arial" w:cs="Arial"/>
          <w:lang w:eastAsia="en-GB"/>
        </w:rPr>
      </w:pPr>
      <w:hyperlink r:id="rId48" w:history="1">
        <w:r w:rsidR="00074752" w:rsidRPr="00534F29">
          <w:rPr>
            <w:rStyle w:val="Hyperlink"/>
            <w:rFonts w:ascii="Arial" w:eastAsia="Calibri" w:hAnsi="Arial" w:cs="Arial"/>
            <w:lang w:eastAsia="en-GB"/>
          </w:rPr>
          <w:t xml:space="preserve">West </w:t>
        </w:r>
        <w:r w:rsidR="00FC0573" w:rsidRPr="00534F29">
          <w:rPr>
            <w:rStyle w:val="Hyperlink"/>
            <w:rFonts w:ascii="Arial" w:eastAsia="Calibri" w:hAnsi="Arial" w:cs="Arial"/>
            <w:lang w:eastAsia="en-GB"/>
          </w:rPr>
          <w:t>Midlands Guidelines for the use of drugs in Symptom Control</w:t>
        </w:r>
      </w:hyperlink>
      <w:r w:rsidR="00FC0573">
        <w:rPr>
          <w:rFonts w:ascii="Arial" w:eastAsia="Calibri" w:hAnsi="Arial" w:cs="Arial"/>
          <w:lang w:eastAsia="en-GB"/>
        </w:rPr>
        <w:t xml:space="preserve"> </w:t>
      </w:r>
    </w:p>
    <w:p w14:paraId="2AAC75D3" w14:textId="77777777" w:rsidR="000F7C99" w:rsidRDefault="000F7C99" w:rsidP="000F7C99">
      <w:pPr>
        <w:pStyle w:val="ListParagraph"/>
        <w:rPr>
          <w:rFonts w:ascii="Arial" w:eastAsia="Calibri" w:hAnsi="Arial" w:cs="Arial"/>
          <w:shd w:val="clear" w:color="auto" w:fill="FFFFFF"/>
        </w:rPr>
      </w:pPr>
    </w:p>
    <w:p w14:paraId="3530F645" w14:textId="77777777" w:rsidR="00CF40E9" w:rsidRDefault="000F7C99" w:rsidP="00227DB2">
      <w:pPr>
        <w:pStyle w:val="ListParagraph"/>
        <w:numPr>
          <w:ilvl w:val="0"/>
          <w:numId w:val="10"/>
        </w:numPr>
        <w:rPr>
          <w:rFonts w:ascii="Arial" w:eastAsia="Calibri" w:hAnsi="Arial" w:cs="Arial"/>
          <w:shd w:val="clear" w:color="auto" w:fill="FFFFFF"/>
        </w:rPr>
      </w:pPr>
      <w:r w:rsidRPr="00E44D52">
        <w:rPr>
          <w:rFonts w:ascii="Arial" w:eastAsia="Calibri" w:hAnsi="Arial" w:cs="Arial"/>
          <w:shd w:val="clear" w:color="auto" w:fill="FFFFFF"/>
        </w:rPr>
        <w:t>Wilcock, A., Howard, P. and Charlesworth, S. (eds.) (2022) ‘Palliative Care Formulary PCF8’ 8</w:t>
      </w:r>
      <w:r w:rsidRPr="00E44D52">
        <w:rPr>
          <w:rFonts w:ascii="Arial" w:eastAsia="Calibri" w:hAnsi="Arial" w:cs="Arial"/>
          <w:shd w:val="clear" w:color="auto" w:fill="FFFFFF"/>
          <w:vertAlign w:val="superscript"/>
        </w:rPr>
        <w:t>th</w:t>
      </w:r>
      <w:r w:rsidRPr="00E44D52">
        <w:rPr>
          <w:rFonts w:ascii="Arial" w:eastAsia="Calibri" w:hAnsi="Arial" w:cs="Arial"/>
          <w:shd w:val="clear" w:color="auto" w:fill="FFFFFF"/>
        </w:rPr>
        <w:t xml:space="preserve"> edn. England: Pharmaceutical Press.</w:t>
      </w:r>
      <w:r w:rsidRPr="00E44D52">
        <w:rPr>
          <w:rFonts w:ascii="Arial" w:eastAsia="Calibri" w:hAnsi="Arial" w:cs="Arial"/>
          <w:color w:val="FF0000"/>
          <w:shd w:val="clear" w:color="auto" w:fill="FFFFFF"/>
        </w:rPr>
        <w:t xml:space="preserve"> </w:t>
      </w:r>
      <w:r w:rsidRPr="00E44D52">
        <w:rPr>
          <w:rFonts w:ascii="Arial" w:eastAsia="Calibri" w:hAnsi="Arial" w:cs="Arial"/>
          <w:shd w:val="clear" w:color="auto" w:fill="FFFFFF"/>
        </w:rPr>
        <w:t xml:space="preserve">ISBN: 9780857114372 </w:t>
      </w:r>
    </w:p>
    <w:p w14:paraId="5759AFB6" w14:textId="77777777" w:rsidR="00176C71" w:rsidRPr="00176C71" w:rsidRDefault="00176C71" w:rsidP="00176C71">
      <w:pPr>
        <w:pStyle w:val="ListParagraph"/>
        <w:rPr>
          <w:rFonts w:ascii="Arial" w:eastAsia="Calibri" w:hAnsi="Arial" w:cs="Arial"/>
          <w:shd w:val="clear" w:color="auto" w:fill="FFFFFF"/>
        </w:rPr>
      </w:pPr>
    </w:p>
    <w:p w14:paraId="59FA01F7" w14:textId="77777777" w:rsidR="00176C71" w:rsidRPr="00176C71" w:rsidRDefault="00176C71" w:rsidP="00176C71">
      <w:pPr>
        <w:pStyle w:val="ListParagraph"/>
        <w:widowControl/>
        <w:numPr>
          <w:ilvl w:val="0"/>
          <w:numId w:val="10"/>
        </w:numPr>
        <w:autoSpaceDE/>
        <w:autoSpaceDN/>
        <w:adjustRightInd/>
        <w:rPr>
          <w:rFonts w:ascii="Arial" w:hAnsi="Arial" w:cs="Arial"/>
        </w:rPr>
      </w:pPr>
      <w:r w:rsidRPr="00176C71">
        <w:rPr>
          <w:rFonts w:ascii="Arial" w:hAnsi="Arial" w:cs="Arial"/>
        </w:rPr>
        <w:t>Jost ST et al Mov Dis 202. Levodopa Dose Equivalency in Parkinson’s Disease: Updated Systematic Review and Proposals.</w:t>
      </w:r>
    </w:p>
    <w:p w14:paraId="672A4176" w14:textId="77777777" w:rsidR="00176C71" w:rsidRPr="00176C71" w:rsidRDefault="00176C71" w:rsidP="00176C71">
      <w:pPr>
        <w:pStyle w:val="ListParagraph"/>
        <w:widowControl/>
        <w:autoSpaceDE/>
        <w:autoSpaceDN/>
        <w:adjustRightInd/>
        <w:rPr>
          <w:rFonts w:ascii="Arial" w:hAnsi="Arial" w:cs="Arial"/>
        </w:rPr>
      </w:pPr>
    </w:p>
    <w:p w14:paraId="5B1E38D0" w14:textId="77777777" w:rsidR="00176C71" w:rsidRPr="00176C71" w:rsidRDefault="00176C71" w:rsidP="00176C71">
      <w:pPr>
        <w:pStyle w:val="ListParagraph"/>
        <w:widowControl/>
        <w:numPr>
          <w:ilvl w:val="0"/>
          <w:numId w:val="10"/>
        </w:numPr>
        <w:autoSpaceDE/>
        <w:autoSpaceDN/>
        <w:adjustRightInd/>
        <w:rPr>
          <w:rFonts w:ascii="Arial" w:hAnsi="Arial" w:cs="Arial"/>
        </w:rPr>
      </w:pPr>
      <w:r w:rsidRPr="00176C71">
        <w:rPr>
          <w:rFonts w:ascii="Arial" w:hAnsi="Arial" w:cs="Arial"/>
        </w:rPr>
        <w:t>Tomlinson CL, Stowe R, Patel S, Rick C, Gray R, Clarke CE. Systematic review of levodopa dose equivalency reporting in Parkinson's disease. Mov Disord. 2010 </w:t>
      </w:r>
    </w:p>
    <w:p w14:paraId="36C24EE6" w14:textId="77777777" w:rsidR="00176C71" w:rsidRPr="00227DB2" w:rsidRDefault="00176C71" w:rsidP="00176C71">
      <w:pPr>
        <w:pStyle w:val="ListParagraph"/>
        <w:rPr>
          <w:rFonts w:ascii="Arial" w:eastAsia="Calibri" w:hAnsi="Arial" w:cs="Arial"/>
          <w:shd w:val="clear" w:color="auto" w:fill="FFFFFF"/>
        </w:rPr>
      </w:pPr>
    </w:p>
    <w:p w14:paraId="32648E02" w14:textId="77777777" w:rsidR="009722F3" w:rsidRPr="00227DB2" w:rsidRDefault="009722F3" w:rsidP="00227DB2">
      <w:pPr>
        <w:widowControl/>
        <w:autoSpaceDE/>
        <w:autoSpaceDN/>
        <w:adjustRightInd/>
        <w:rPr>
          <w:rFonts w:ascii="Arial" w:hAnsi="Arial" w:cs="Arial"/>
          <w:color w:val="000000"/>
        </w:rPr>
      </w:pPr>
    </w:p>
    <w:p w14:paraId="56A8AD81" w14:textId="77777777" w:rsidR="00BB1284" w:rsidRDefault="00BB1284" w:rsidP="00BB1284">
      <w:pPr>
        <w:pStyle w:val="NormalWeb"/>
      </w:pPr>
    </w:p>
    <w:p w14:paraId="20151258" w14:textId="77777777" w:rsidR="000D4D15" w:rsidRPr="00BB1284" w:rsidRDefault="000D4D15" w:rsidP="000D4D15">
      <w:pPr>
        <w:pStyle w:val="NormalWeb"/>
        <w:numPr>
          <w:ilvl w:val="0"/>
          <w:numId w:val="10"/>
        </w:numPr>
        <w:sectPr w:rsidR="000D4D15" w:rsidRPr="00BB1284" w:rsidSect="00FB55B4">
          <w:footerReference w:type="even" r:id="rId49"/>
          <w:footerReference w:type="default" r:id="rId50"/>
          <w:pgSz w:w="11906" w:h="16838" w:code="9"/>
          <w:pgMar w:top="851" w:right="1247" w:bottom="1247" w:left="1247" w:header="709" w:footer="709" w:gutter="0"/>
          <w:cols w:space="708"/>
          <w:docGrid w:linePitch="360"/>
        </w:sectPr>
      </w:pPr>
    </w:p>
    <w:p w14:paraId="636D83B2" w14:textId="77777777" w:rsidR="00CF40E9" w:rsidRPr="00EE068C" w:rsidRDefault="00CF40E9" w:rsidP="00BC4F90">
      <w:pPr>
        <w:pStyle w:val="Heading1"/>
        <w:numPr>
          <w:ilvl w:val="0"/>
          <w:numId w:val="10"/>
        </w:numPr>
        <w:rPr>
          <w:rFonts w:cstheme="minorBidi"/>
        </w:rPr>
      </w:pPr>
      <w:bookmarkStart w:id="26" w:name="_Toc174026007"/>
      <w:r>
        <w:lastRenderedPageBreak/>
        <w:t>APPENDICES</w:t>
      </w:r>
      <w:bookmarkEnd w:id="26"/>
    </w:p>
    <w:p w14:paraId="7B6239AC" w14:textId="77777777" w:rsidR="00CF40E9" w:rsidRDefault="00CF40E9" w:rsidP="00CF40E9">
      <w:pPr>
        <w:pStyle w:val="Heading1"/>
        <w:rPr>
          <w:rFonts w:ascii="Arial" w:hAnsi="Arial" w:cs="Arial"/>
          <w:sz w:val="24"/>
          <w:szCs w:val="24"/>
        </w:rPr>
      </w:pPr>
    </w:p>
    <w:p w14:paraId="024B7EEA" w14:textId="77777777" w:rsidR="00CF40E9" w:rsidRPr="002E6B25" w:rsidRDefault="00CF40E9" w:rsidP="002E6B25">
      <w:pPr>
        <w:pStyle w:val="ListParagraph"/>
        <w:rPr>
          <w:rFonts w:ascii="Arial" w:eastAsia="Times" w:hAnsi="Arial" w:cs="Arial"/>
          <w:lang w:val="en-GB"/>
        </w:rPr>
      </w:pPr>
      <w:r w:rsidRPr="002E6B25">
        <w:rPr>
          <w:rFonts w:ascii="Arial" w:hAnsi="Arial" w:cs="Arial"/>
          <w:b/>
        </w:rPr>
        <w:t>Appendix 1:</w:t>
      </w:r>
      <w:r w:rsidRPr="002E6B25">
        <w:rPr>
          <w:rFonts w:ascii="Arial" w:hAnsi="Arial" w:cs="Arial"/>
        </w:rPr>
        <w:t xml:space="preserve"> Switching To Orodispersible Formulations In The Dying Patient;</w:t>
      </w:r>
    </w:p>
    <w:p w14:paraId="25507B33" w14:textId="77777777" w:rsidR="00CF40E9" w:rsidRPr="002E6B25" w:rsidRDefault="00CF40E9" w:rsidP="002E6B25">
      <w:pPr>
        <w:pStyle w:val="ListParagraph"/>
        <w:rPr>
          <w:rFonts w:ascii="Arial" w:hAnsi="Arial" w:cs="Arial"/>
        </w:rPr>
      </w:pPr>
      <w:r w:rsidRPr="002E6B25">
        <w:rPr>
          <w:rFonts w:ascii="Arial" w:hAnsi="Arial" w:cs="Arial"/>
          <w:b/>
        </w:rPr>
        <w:t>Appendix 2:</w:t>
      </w:r>
      <w:r w:rsidRPr="002E6B25">
        <w:rPr>
          <w:rFonts w:ascii="Arial" w:hAnsi="Arial" w:cs="Arial"/>
        </w:rPr>
        <w:t xml:space="preserve"> Switching To A T</w:t>
      </w:r>
      <w:r w:rsidR="004674C2">
        <w:rPr>
          <w:rFonts w:ascii="Arial" w:hAnsi="Arial" w:cs="Arial"/>
        </w:rPr>
        <w:t>ransderm</w:t>
      </w:r>
      <w:r w:rsidRPr="002E6B25">
        <w:rPr>
          <w:rFonts w:ascii="Arial" w:hAnsi="Arial" w:cs="Arial"/>
        </w:rPr>
        <w:t>al Rotigotine Patch In The Dying Patient;</w:t>
      </w:r>
    </w:p>
    <w:p w14:paraId="1B93231B" w14:textId="77777777" w:rsidR="00CF40E9" w:rsidRPr="002E6B25" w:rsidRDefault="00CF40E9" w:rsidP="002E6B25">
      <w:pPr>
        <w:pStyle w:val="ListParagraph"/>
        <w:rPr>
          <w:rFonts w:ascii="Arial" w:hAnsi="Arial" w:cs="Arial"/>
          <w:lang w:eastAsia="en-GB"/>
        </w:rPr>
      </w:pPr>
    </w:p>
    <w:p w14:paraId="76B6898A" w14:textId="77777777" w:rsidR="00CF40E9" w:rsidRPr="002E6B25" w:rsidRDefault="00CF40E9" w:rsidP="002E6B25">
      <w:pPr>
        <w:pStyle w:val="ListParagraph"/>
        <w:rPr>
          <w:rFonts w:ascii="Arial" w:eastAsiaTheme="minorHAnsi" w:hAnsi="Arial" w:cs="Arial"/>
        </w:rPr>
      </w:pPr>
      <w:r w:rsidRPr="002E6B25">
        <w:rPr>
          <w:rFonts w:ascii="Arial" w:hAnsi="Arial" w:cs="Arial"/>
          <w:b/>
        </w:rPr>
        <w:t>Appendix 3:</w:t>
      </w:r>
      <w:r w:rsidRPr="002E6B25">
        <w:rPr>
          <w:rFonts w:ascii="Arial" w:hAnsi="Arial" w:cs="Arial"/>
        </w:rPr>
        <w:t xml:space="preserve"> Managing </w:t>
      </w:r>
      <w:r w:rsidR="00BC4F90">
        <w:rPr>
          <w:rFonts w:ascii="Arial" w:hAnsi="Arial" w:cs="Arial"/>
        </w:rPr>
        <w:t>Terminal</w:t>
      </w:r>
      <w:r w:rsidRPr="002E6B25">
        <w:rPr>
          <w:rFonts w:ascii="Arial" w:hAnsi="Arial" w:cs="Arial"/>
        </w:rPr>
        <w:t xml:space="preserve"> Symptoms in PD “At a Glance”;</w:t>
      </w:r>
    </w:p>
    <w:p w14:paraId="53C75EF4" w14:textId="77777777" w:rsidR="00CF40E9" w:rsidRPr="002E6B25" w:rsidRDefault="00CF40E9" w:rsidP="002E6B25">
      <w:pPr>
        <w:pStyle w:val="ListParagraph"/>
        <w:rPr>
          <w:rFonts w:ascii="Arial" w:eastAsia="Calibri" w:hAnsi="Arial" w:cs="Arial"/>
        </w:rPr>
      </w:pPr>
      <w:r w:rsidRPr="002E6B25">
        <w:rPr>
          <w:rFonts w:ascii="Arial" w:eastAsia="Calibri" w:hAnsi="Arial" w:cs="Arial"/>
          <w:b/>
        </w:rPr>
        <w:t>Appendix 4:</w:t>
      </w:r>
      <w:r w:rsidRPr="002E6B25">
        <w:rPr>
          <w:rFonts w:ascii="Arial" w:eastAsia="Calibri" w:hAnsi="Arial" w:cs="Arial"/>
        </w:rPr>
        <w:t xml:space="preserve"> Contraindicated Medications in patients with PD at the End of Life;</w:t>
      </w:r>
    </w:p>
    <w:p w14:paraId="22929F2B" w14:textId="77777777" w:rsidR="00CF40E9" w:rsidRPr="002E6B25" w:rsidRDefault="00CF40E9" w:rsidP="002E6B25">
      <w:pPr>
        <w:pStyle w:val="ListParagraph"/>
        <w:rPr>
          <w:rFonts w:ascii="Arial" w:eastAsia="Calibri" w:hAnsi="Arial" w:cs="Arial"/>
          <w:bCs/>
          <w:lang w:eastAsia="en-GB"/>
        </w:rPr>
      </w:pPr>
      <w:r w:rsidRPr="002E6B25">
        <w:rPr>
          <w:rFonts w:ascii="Arial" w:eastAsia="Calibri" w:hAnsi="Arial" w:cs="Arial"/>
          <w:b/>
        </w:rPr>
        <w:t>Appendix 5:</w:t>
      </w:r>
      <w:r w:rsidRPr="002E6B25">
        <w:rPr>
          <w:rFonts w:ascii="Arial" w:eastAsia="Calibri" w:hAnsi="Arial" w:cs="Arial"/>
        </w:rPr>
        <w:t xml:space="preserve"> Rationalising PD Medications at the End of life;</w:t>
      </w:r>
    </w:p>
    <w:p w14:paraId="6DF0F701" w14:textId="77777777" w:rsidR="00CF40E9" w:rsidRPr="002E6B25" w:rsidRDefault="00CF40E9" w:rsidP="002E6B25">
      <w:pPr>
        <w:pStyle w:val="ListParagraph"/>
        <w:rPr>
          <w:rFonts w:ascii="Arial" w:eastAsia="Calibri" w:hAnsi="Arial" w:cs="Arial"/>
          <w:sz w:val="32"/>
          <w:szCs w:val="32"/>
          <w:lang w:val="en-GB"/>
        </w:rPr>
      </w:pPr>
      <w:r w:rsidRPr="002E6B25">
        <w:rPr>
          <w:rFonts w:ascii="Arial" w:eastAsia="Calibri" w:hAnsi="Arial" w:cs="Arial"/>
          <w:b/>
        </w:rPr>
        <w:t>Appendix 6</w:t>
      </w:r>
      <w:r w:rsidRPr="002E6B25">
        <w:rPr>
          <w:rFonts w:ascii="Arial" w:eastAsia="Calibri" w:hAnsi="Arial" w:cs="Arial"/>
          <w:b/>
          <w:lang w:val="en-GB"/>
        </w:rPr>
        <w:t>:</w:t>
      </w:r>
      <w:r w:rsidRPr="002E6B25">
        <w:rPr>
          <w:rFonts w:ascii="Arial" w:eastAsia="Calibri" w:hAnsi="Arial" w:cs="Arial"/>
          <w:lang w:val="en-GB"/>
        </w:rPr>
        <w:t xml:space="preserve"> Example Audit Form of Management of Patients with Parkinson’s Disease </w:t>
      </w:r>
      <w:r w:rsidR="003D17D0">
        <w:rPr>
          <w:rFonts w:ascii="Arial" w:eastAsia="Calibri" w:hAnsi="Arial" w:cs="Arial"/>
          <w:lang w:val="en-GB"/>
        </w:rPr>
        <w:t>in their last days to weeks of life</w:t>
      </w:r>
      <w:r w:rsidRPr="002E6B25">
        <w:rPr>
          <w:rFonts w:ascii="Arial" w:eastAsia="Calibri" w:hAnsi="Arial" w:cs="Arial"/>
          <w:lang w:val="en-GB"/>
        </w:rPr>
        <w:t>.</w:t>
      </w:r>
    </w:p>
    <w:p w14:paraId="5040DF04" w14:textId="77777777" w:rsidR="00CF40E9" w:rsidRDefault="00CF40E9" w:rsidP="00CF40E9">
      <w:pPr>
        <w:rPr>
          <w:rFonts w:ascii="Arial" w:hAnsi="Arial" w:cs="Arial"/>
          <w:color w:val="000000"/>
          <w:lang w:eastAsia="en-GB"/>
        </w:rPr>
      </w:pPr>
    </w:p>
    <w:p w14:paraId="63B88DD1" w14:textId="77777777" w:rsidR="00CF40E9" w:rsidRDefault="00CF40E9" w:rsidP="00CF40E9">
      <w:pPr>
        <w:rPr>
          <w:rFonts w:ascii="Arial" w:eastAsia="Times" w:hAnsi="Arial" w:cs="Arial"/>
        </w:rPr>
      </w:pPr>
    </w:p>
    <w:p w14:paraId="3A25844F" w14:textId="14BE39FB" w:rsidR="009D3784" w:rsidRPr="004739BA" w:rsidRDefault="00CF40E9" w:rsidP="009D3784">
      <w:pPr>
        <w:widowControl/>
        <w:autoSpaceDE/>
        <w:autoSpaceDN/>
        <w:adjustRightInd/>
        <w:rPr>
          <w:rFonts w:ascii="Arial" w:eastAsiaTheme="minorHAnsi" w:hAnsi="Arial" w:cs="Arial"/>
          <w:lang w:val="en-GB"/>
        </w:rPr>
      </w:pPr>
      <w:r w:rsidRPr="00CF40E9">
        <w:rPr>
          <w:rFonts w:ascii="Arial" w:eastAsia="Times" w:hAnsi="Arial" w:cs="Arial"/>
          <w:b/>
        </w:rPr>
        <w:t>Note:</w:t>
      </w:r>
      <w:r>
        <w:rPr>
          <w:rFonts w:ascii="Arial" w:eastAsia="Times" w:hAnsi="Arial" w:cs="Arial"/>
        </w:rPr>
        <w:t xml:space="preserve"> </w:t>
      </w:r>
      <w:r w:rsidRPr="00694207">
        <w:rPr>
          <w:rFonts w:ascii="Arial" w:eastAsia="Times" w:hAnsi="Arial" w:cs="Arial"/>
          <w:lang w:val="en-GB"/>
        </w:rPr>
        <w:t xml:space="preserve">Charts </w:t>
      </w:r>
      <w:r>
        <w:rPr>
          <w:rFonts w:ascii="Arial" w:eastAsia="Times" w:hAnsi="Arial" w:cs="Arial"/>
        </w:rPr>
        <w:t xml:space="preserve">have been </w:t>
      </w:r>
      <w:r w:rsidRPr="00694207">
        <w:rPr>
          <w:rFonts w:ascii="Arial" w:eastAsia="Times" w:hAnsi="Arial" w:cs="Arial"/>
          <w:lang w:val="en-GB"/>
        </w:rPr>
        <w:t xml:space="preserve">adapted from </w:t>
      </w:r>
      <w:r>
        <w:rPr>
          <w:rFonts w:ascii="Arial" w:eastAsia="Times" w:hAnsi="Arial" w:cs="Arial"/>
        </w:rPr>
        <w:t xml:space="preserve">the </w:t>
      </w:r>
      <w:r w:rsidR="009D3784" w:rsidRPr="00694207">
        <w:rPr>
          <w:rFonts w:ascii="Arial" w:eastAsia="Times" w:hAnsi="Arial" w:cs="Arial"/>
          <w:lang w:val="en-GB"/>
        </w:rPr>
        <w:t>S</w:t>
      </w:r>
      <w:r w:rsidR="009D3784">
        <w:rPr>
          <w:rFonts w:ascii="Arial" w:eastAsia="Times" w:hAnsi="Arial" w:cs="Arial"/>
        </w:rPr>
        <w:t xml:space="preserve">andwell and </w:t>
      </w:r>
      <w:r w:rsidR="009D3784" w:rsidRPr="00694207">
        <w:rPr>
          <w:rFonts w:ascii="Arial" w:eastAsia="Times" w:hAnsi="Arial" w:cs="Arial"/>
          <w:lang w:val="en-GB"/>
        </w:rPr>
        <w:t>W</w:t>
      </w:r>
      <w:r w:rsidR="009D3784">
        <w:rPr>
          <w:rFonts w:ascii="Arial" w:eastAsia="Times" w:hAnsi="Arial" w:cs="Arial"/>
        </w:rPr>
        <w:t xml:space="preserve">est </w:t>
      </w:r>
      <w:r w:rsidR="009D3784" w:rsidRPr="00694207">
        <w:rPr>
          <w:rFonts w:ascii="Arial" w:eastAsia="Times" w:hAnsi="Arial" w:cs="Arial"/>
          <w:lang w:val="en-GB"/>
        </w:rPr>
        <w:t>B</w:t>
      </w:r>
      <w:r w:rsidR="009D3784">
        <w:rPr>
          <w:rFonts w:ascii="Arial" w:eastAsia="Times" w:hAnsi="Arial" w:cs="Arial"/>
        </w:rPr>
        <w:t>irmingham</w:t>
      </w:r>
      <w:r w:rsidR="009D3784" w:rsidRPr="00694207">
        <w:rPr>
          <w:rFonts w:ascii="Arial" w:eastAsia="Times" w:hAnsi="Arial" w:cs="Arial"/>
          <w:lang w:val="en-GB"/>
        </w:rPr>
        <w:t xml:space="preserve"> </w:t>
      </w:r>
      <w:r w:rsidR="009D3784">
        <w:rPr>
          <w:rFonts w:ascii="Arial" w:eastAsia="Times" w:hAnsi="Arial" w:cs="Arial"/>
          <w:lang w:val="en-GB"/>
        </w:rPr>
        <w:t>NHS Trust</w:t>
      </w:r>
      <w:r w:rsidR="009D3784">
        <w:rPr>
          <w:rFonts w:ascii="Arial" w:eastAsia="Calibri" w:hAnsi="Arial" w:cs="Arial"/>
          <w:lang w:eastAsia="en-GB"/>
        </w:rPr>
        <w:t xml:space="preserve"> (20</w:t>
      </w:r>
      <w:r w:rsidR="004E6FD1">
        <w:rPr>
          <w:rFonts w:ascii="Arial" w:eastAsia="Calibri" w:hAnsi="Arial" w:cs="Arial"/>
          <w:lang w:eastAsia="en-GB"/>
        </w:rPr>
        <w:t>18</w:t>
      </w:r>
      <w:r w:rsidR="009D3784">
        <w:rPr>
          <w:rFonts w:ascii="Arial" w:eastAsia="Calibri" w:hAnsi="Arial" w:cs="Arial"/>
          <w:lang w:eastAsia="en-GB"/>
        </w:rPr>
        <w:t xml:space="preserve">) </w:t>
      </w:r>
      <w:r w:rsidR="009D3784" w:rsidRPr="009D3784">
        <w:rPr>
          <w:rFonts w:ascii="Arial" w:eastAsia="Calibri" w:hAnsi="Arial" w:cs="Arial"/>
          <w:i/>
          <w:lang w:eastAsia="en-GB"/>
        </w:rPr>
        <w:t>Management of Patients with Parkinson’s Disease who are Approaching the End of Life</w:t>
      </w:r>
      <w:r w:rsidR="009D3784">
        <w:rPr>
          <w:rFonts w:ascii="Arial" w:eastAsia="Times" w:hAnsi="Arial" w:cs="Arial"/>
        </w:rPr>
        <w:t>.</w:t>
      </w:r>
    </w:p>
    <w:p w14:paraId="749D82BB" w14:textId="77777777" w:rsidR="00CF40E9" w:rsidRPr="00694207" w:rsidRDefault="00CF40E9" w:rsidP="009D3784">
      <w:pPr>
        <w:widowControl/>
        <w:autoSpaceDE/>
        <w:autoSpaceDN/>
        <w:adjustRightInd/>
        <w:rPr>
          <w:rFonts w:ascii="Arial" w:hAnsi="Arial" w:cs="Arial"/>
        </w:rPr>
      </w:pPr>
    </w:p>
    <w:p w14:paraId="59AD38CB" w14:textId="77777777" w:rsidR="00CF40E9" w:rsidRPr="00504491" w:rsidRDefault="00CF40E9" w:rsidP="00CF40E9">
      <w:pPr>
        <w:rPr>
          <w:rFonts w:ascii="Arial" w:hAnsi="Arial" w:cs="Arial"/>
          <w:color w:val="000000"/>
          <w:lang w:eastAsia="en-GB"/>
        </w:rPr>
      </w:pPr>
    </w:p>
    <w:p w14:paraId="65689D22" w14:textId="77777777" w:rsidR="00CF40E9" w:rsidRDefault="00CF40E9" w:rsidP="00CF40E9"/>
    <w:p w14:paraId="796115F0" w14:textId="77777777" w:rsidR="00CF40E9" w:rsidRPr="004739BA" w:rsidRDefault="00CF40E9" w:rsidP="00CF40E9">
      <w:pPr>
        <w:rPr>
          <w:rFonts w:ascii="Arial" w:hAnsi="Arial" w:cs="Arial"/>
        </w:rPr>
      </w:pPr>
      <w:r>
        <w:br w:type="page"/>
      </w:r>
    </w:p>
    <w:p w14:paraId="1C938A4E" w14:textId="77777777" w:rsidR="00CF40E9" w:rsidRPr="00BC4F90" w:rsidRDefault="00CF40E9" w:rsidP="00BC4F90">
      <w:pPr>
        <w:pStyle w:val="Heading2"/>
        <w:jc w:val="center"/>
        <w:rPr>
          <w:sz w:val="32"/>
          <w:szCs w:val="32"/>
        </w:rPr>
      </w:pPr>
      <w:bookmarkStart w:id="27" w:name="_Toc174026008"/>
      <w:r w:rsidRPr="002E6B25">
        <w:rPr>
          <w:sz w:val="32"/>
          <w:szCs w:val="32"/>
        </w:rPr>
        <w:lastRenderedPageBreak/>
        <w:t>Appendix 1: Switching To Orodispersible Formulations</w:t>
      </w:r>
      <w:r w:rsidR="00BC4F90">
        <w:rPr>
          <w:sz w:val="32"/>
          <w:szCs w:val="32"/>
        </w:rPr>
        <w:t xml:space="preserve"> </w:t>
      </w:r>
      <w:r w:rsidRPr="002E6B25">
        <w:rPr>
          <w:sz w:val="32"/>
          <w:szCs w:val="32"/>
        </w:rPr>
        <w:t>In The Dying Patient</w:t>
      </w:r>
      <w:bookmarkEnd w:id="27"/>
    </w:p>
    <w:p w14:paraId="632D9E63" w14:textId="77777777" w:rsidR="00CF40E9" w:rsidRDefault="00CF40E9" w:rsidP="00CF40E9">
      <w:pPr>
        <w:rPr>
          <w:rFonts w:ascii="Arial" w:hAnsi="Arial" w:cs="Arial"/>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6"/>
        <w:gridCol w:w="2543"/>
        <w:gridCol w:w="3476"/>
      </w:tblGrid>
      <w:tr w:rsidR="00CF40E9" w14:paraId="09692E8C" w14:textId="77777777" w:rsidTr="00CF40E9">
        <w:trPr>
          <w:trHeight w:val="455"/>
          <w:tblHeader/>
        </w:trPr>
        <w:tc>
          <w:tcPr>
            <w:tcW w:w="2051"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682223D0" w14:textId="77777777" w:rsidR="00CF40E9" w:rsidRPr="008D5BE8" w:rsidRDefault="00CF40E9" w:rsidP="00CF40E9">
            <w:pPr>
              <w:tabs>
                <w:tab w:val="left" w:pos="567"/>
              </w:tabs>
              <w:jc w:val="center"/>
              <w:rPr>
                <w:rFonts w:ascii="Arial" w:hAnsi="Arial" w:cs="Arial"/>
                <w:b/>
                <w:bCs/>
              </w:rPr>
            </w:pPr>
            <w:r w:rsidRPr="008D5BE8">
              <w:rPr>
                <w:rFonts w:ascii="Arial" w:hAnsi="Arial" w:cs="Arial"/>
                <w:b/>
                <w:bCs/>
              </w:rPr>
              <w:t>Medication</w:t>
            </w:r>
          </w:p>
        </w:tc>
        <w:tc>
          <w:tcPr>
            <w:tcW w:w="124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0C4D954" w14:textId="77777777" w:rsidR="00CF40E9" w:rsidRPr="008D5BE8" w:rsidRDefault="00CF40E9" w:rsidP="00CF40E9">
            <w:pPr>
              <w:tabs>
                <w:tab w:val="left" w:pos="567"/>
              </w:tabs>
              <w:jc w:val="center"/>
              <w:rPr>
                <w:rFonts w:ascii="Arial" w:hAnsi="Arial" w:cs="Arial"/>
                <w:color w:val="548DD4"/>
              </w:rPr>
            </w:pPr>
            <w:r w:rsidRPr="008D5BE8">
              <w:rPr>
                <w:rFonts w:ascii="Arial" w:hAnsi="Arial" w:cs="Arial"/>
                <w:b/>
                <w:bCs/>
              </w:rPr>
              <w:t>Formulation</w:t>
            </w:r>
          </w:p>
        </w:tc>
        <w:tc>
          <w:tcPr>
            <w:tcW w:w="1703"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1AD21B2C" w14:textId="77777777" w:rsidR="00CF40E9" w:rsidRPr="008D5BE8" w:rsidRDefault="00CF40E9" w:rsidP="00CF40E9">
            <w:pPr>
              <w:tabs>
                <w:tab w:val="left" w:pos="567"/>
              </w:tabs>
              <w:jc w:val="center"/>
              <w:rPr>
                <w:rFonts w:ascii="Arial" w:hAnsi="Arial" w:cs="Arial"/>
                <w:b/>
                <w:bCs/>
              </w:rPr>
            </w:pPr>
            <w:r w:rsidRPr="008D5BE8">
              <w:rPr>
                <w:rFonts w:ascii="Arial" w:hAnsi="Arial" w:cs="Arial"/>
                <w:b/>
                <w:bCs/>
              </w:rPr>
              <w:t>Recommendation</w:t>
            </w:r>
          </w:p>
        </w:tc>
      </w:tr>
      <w:tr w:rsidR="00CF40E9" w14:paraId="44544E77" w14:textId="77777777" w:rsidTr="00CF40E9">
        <w:trPr>
          <w:trHeight w:val="446"/>
        </w:trPr>
        <w:tc>
          <w:tcPr>
            <w:tcW w:w="205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2B5B62" w14:textId="77777777" w:rsidR="00CF40E9" w:rsidRPr="00A5288C" w:rsidRDefault="00CF40E9" w:rsidP="00CF40E9">
            <w:pPr>
              <w:tabs>
                <w:tab w:val="left" w:pos="567"/>
              </w:tabs>
              <w:jc w:val="center"/>
              <w:rPr>
                <w:rFonts w:ascii="Arial" w:hAnsi="Arial" w:cs="Arial"/>
                <w:b/>
                <w:sz w:val="22"/>
                <w:szCs w:val="22"/>
              </w:rPr>
            </w:pPr>
            <w:r w:rsidRPr="00A5288C">
              <w:rPr>
                <w:rFonts w:ascii="Arial" w:hAnsi="Arial" w:cs="Arial"/>
                <w:b/>
                <w:sz w:val="22"/>
                <w:szCs w:val="22"/>
              </w:rPr>
              <w:t>Co-beneldopa (contains benserazide and levodopa)</w:t>
            </w:r>
          </w:p>
          <w:p w14:paraId="515D885E" w14:textId="77777777" w:rsidR="00CF40E9" w:rsidRPr="00A5288C" w:rsidRDefault="00CF40E9" w:rsidP="00CF40E9">
            <w:pPr>
              <w:tabs>
                <w:tab w:val="left" w:pos="567"/>
              </w:tabs>
              <w:jc w:val="center"/>
              <w:rPr>
                <w:rFonts w:ascii="Arial" w:hAnsi="Arial" w:cs="Arial"/>
                <w:sz w:val="22"/>
                <w:szCs w:val="22"/>
              </w:rPr>
            </w:pPr>
          </w:p>
          <w:p w14:paraId="0C456477" w14:textId="77777777" w:rsidR="00CF40E9" w:rsidRPr="00A5288C" w:rsidRDefault="00CF40E9" w:rsidP="00CF40E9">
            <w:pPr>
              <w:tabs>
                <w:tab w:val="left" w:pos="567"/>
              </w:tabs>
              <w:jc w:val="center"/>
              <w:rPr>
                <w:rFonts w:ascii="Arial" w:hAnsi="Arial" w:cs="Arial"/>
                <w:sz w:val="22"/>
                <w:szCs w:val="22"/>
                <w:highlight w:val="green"/>
              </w:rPr>
            </w:pPr>
            <w:r w:rsidRPr="00A5288C">
              <w:rPr>
                <w:rFonts w:ascii="Arial" w:hAnsi="Arial" w:cs="Arial"/>
                <w:sz w:val="22"/>
                <w:szCs w:val="22"/>
              </w:rPr>
              <w:t>Brand: Madopar®</w:t>
            </w: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2BF103"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Dispersible Madopar</w:t>
            </w:r>
            <w:r w:rsidRPr="00A5288C">
              <w:rPr>
                <w:rFonts w:ascii="Arial" w:hAnsi="Arial" w:cs="Arial"/>
                <w:sz w:val="22"/>
                <w:szCs w:val="22"/>
                <w:vertAlign w:val="superscript"/>
              </w:rPr>
              <w:t>®</w:t>
            </w:r>
            <w:r w:rsidRPr="00A5288C">
              <w:rPr>
                <w:rFonts w:ascii="Arial" w:hAnsi="Arial" w:cs="Arial"/>
                <w:sz w:val="22"/>
                <w:szCs w:val="22"/>
              </w:rPr>
              <w:t xml:space="preserve"> tablets</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C9DA60" w14:textId="77777777" w:rsidR="00CF40E9" w:rsidRPr="00A5288C" w:rsidRDefault="00CF40E9" w:rsidP="00CF40E9">
            <w:pPr>
              <w:jc w:val="center"/>
              <w:rPr>
                <w:rFonts w:ascii="Arial" w:hAnsi="Arial" w:cs="Arial"/>
                <w:sz w:val="22"/>
                <w:szCs w:val="22"/>
              </w:rPr>
            </w:pPr>
          </w:p>
          <w:p w14:paraId="4FCB905B"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Continue</w:t>
            </w:r>
            <w:r>
              <w:rPr>
                <w:rFonts w:ascii="Arial" w:hAnsi="Arial" w:cs="Arial"/>
                <w:sz w:val="22"/>
                <w:szCs w:val="22"/>
              </w:rPr>
              <w:t xml:space="preserve"> –</w:t>
            </w:r>
            <w:r w:rsidRPr="00A5288C">
              <w:rPr>
                <w:rFonts w:ascii="Arial" w:hAnsi="Arial" w:cs="Arial"/>
                <w:sz w:val="22"/>
                <w:szCs w:val="22"/>
              </w:rPr>
              <w:t xml:space="preserve"> no change required. Tablets disperse in 10 ml of water within 2 minutes to give a cloudy white dispersion</w:t>
            </w:r>
            <w:r>
              <w:rPr>
                <w:rFonts w:ascii="Arial" w:hAnsi="Arial" w:cs="Arial"/>
                <w:sz w:val="22"/>
                <w:szCs w:val="22"/>
              </w:rPr>
              <w:t>.</w:t>
            </w:r>
          </w:p>
          <w:p w14:paraId="4F6DDA16" w14:textId="77777777" w:rsidR="00CF40E9" w:rsidRPr="00A5288C" w:rsidRDefault="00CF40E9" w:rsidP="00CF40E9">
            <w:pPr>
              <w:jc w:val="center"/>
              <w:rPr>
                <w:rFonts w:ascii="Arial" w:hAnsi="Arial" w:cs="Arial"/>
                <w:sz w:val="22"/>
                <w:szCs w:val="22"/>
              </w:rPr>
            </w:pPr>
          </w:p>
        </w:tc>
      </w:tr>
      <w:tr w:rsidR="00CF40E9" w14:paraId="23F3D8D1" w14:textId="77777777" w:rsidTr="00CF40E9">
        <w:trPr>
          <w:trHeight w:val="537"/>
        </w:trPr>
        <w:tc>
          <w:tcPr>
            <w:tcW w:w="2051"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530837" w14:textId="77777777" w:rsidR="00CF40E9" w:rsidRPr="00A5288C" w:rsidRDefault="00CF40E9" w:rsidP="00CF40E9">
            <w:pPr>
              <w:widowControl/>
              <w:autoSpaceDE/>
              <w:autoSpaceDN/>
              <w:adjustRightInd/>
              <w:jc w:val="center"/>
              <w:rPr>
                <w:rFonts w:ascii="Arial" w:hAnsi="Arial" w:cs="Arial"/>
                <w:sz w:val="22"/>
                <w:szCs w:val="22"/>
                <w:highlight w:val="green"/>
              </w:rPr>
            </w:pP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6F0FC8"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Capsule</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BD316A" w14:textId="77777777" w:rsidR="00CF40E9" w:rsidRDefault="00CF40E9" w:rsidP="00CF40E9">
            <w:pPr>
              <w:rPr>
                <w:rFonts w:ascii="Arial" w:hAnsi="Arial" w:cs="Arial"/>
                <w:sz w:val="22"/>
                <w:szCs w:val="22"/>
              </w:rPr>
            </w:pPr>
          </w:p>
          <w:p w14:paraId="791D8D77"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Convert to dispersible Madopar® tablets</w:t>
            </w:r>
            <w:r>
              <w:rPr>
                <w:rFonts w:ascii="Arial" w:hAnsi="Arial" w:cs="Arial"/>
                <w:sz w:val="22"/>
                <w:szCs w:val="22"/>
              </w:rPr>
              <w:t>.</w:t>
            </w:r>
          </w:p>
          <w:p w14:paraId="7DC905E3" w14:textId="77777777" w:rsidR="00CF40E9" w:rsidRPr="00A5288C" w:rsidRDefault="00CF40E9" w:rsidP="00CF40E9">
            <w:pPr>
              <w:jc w:val="center"/>
              <w:rPr>
                <w:rFonts w:ascii="Arial" w:hAnsi="Arial" w:cs="Arial"/>
                <w:sz w:val="22"/>
                <w:szCs w:val="22"/>
              </w:rPr>
            </w:pPr>
          </w:p>
        </w:tc>
      </w:tr>
      <w:tr w:rsidR="00CF40E9" w14:paraId="150DA4C5" w14:textId="77777777" w:rsidTr="00CF40E9">
        <w:trPr>
          <w:trHeight w:val="542"/>
        </w:trPr>
        <w:tc>
          <w:tcPr>
            <w:tcW w:w="2051"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CD18D6F" w14:textId="77777777" w:rsidR="00CF40E9" w:rsidRPr="00A5288C" w:rsidRDefault="00CF40E9" w:rsidP="00CF40E9">
            <w:pPr>
              <w:widowControl/>
              <w:autoSpaceDE/>
              <w:autoSpaceDN/>
              <w:adjustRightInd/>
              <w:jc w:val="center"/>
              <w:rPr>
                <w:rFonts w:ascii="Arial" w:hAnsi="Arial" w:cs="Arial"/>
                <w:sz w:val="22"/>
                <w:szCs w:val="22"/>
                <w:highlight w:val="green"/>
              </w:rPr>
            </w:pP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2BCE69"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Modified release tablets – Madopar CR®</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9A9259" w14:textId="77777777" w:rsidR="00CF40E9" w:rsidRPr="00A5288C" w:rsidRDefault="00CF40E9" w:rsidP="00CF40E9">
            <w:pPr>
              <w:jc w:val="center"/>
              <w:rPr>
                <w:rFonts w:ascii="Arial" w:hAnsi="Arial" w:cs="Arial"/>
                <w:sz w:val="22"/>
                <w:szCs w:val="22"/>
              </w:rPr>
            </w:pPr>
          </w:p>
          <w:p w14:paraId="41ED3214" w14:textId="77777777" w:rsidR="00CF40E9" w:rsidRDefault="00CF40E9" w:rsidP="00CF40E9">
            <w:pPr>
              <w:rPr>
                <w:rFonts w:ascii="Arial" w:hAnsi="Arial" w:cs="Arial"/>
                <w:sz w:val="22"/>
                <w:szCs w:val="22"/>
              </w:rPr>
            </w:pPr>
            <w:r w:rsidRPr="00C042C2">
              <w:rPr>
                <w:rFonts w:ascii="Arial" w:hAnsi="Arial" w:cs="Arial"/>
                <w:sz w:val="22"/>
                <w:szCs w:val="22"/>
              </w:rPr>
              <w:t>Convert to dispersible Madopar® tablets</w:t>
            </w:r>
            <w:r>
              <w:rPr>
                <w:rFonts w:ascii="Arial" w:hAnsi="Arial" w:cs="Arial"/>
                <w:sz w:val="22"/>
                <w:szCs w:val="22"/>
              </w:rPr>
              <w:t xml:space="preserve"> and r</w:t>
            </w:r>
            <w:r w:rsidRPr="00C042C2">
              <w:rPr>
                <w:rFonts w:ascii="Arial" w:hAnsi="Arial" w:cs="Arial"/>
                <w:sz w:val="22"/>
                <w:szCs w:val="22"/>
              </w:rPr>
              <w:t>educe dose</w:t>
            </w:r>
            <w:r>
              <w:rPr>
                <w:rFonts w:ascii="Arial" w:hAnsi="Arial" w:cs="Arial"/>
                <w:sz w:val="22"/>
                <w:szCs w:val="22"/>
              </w:rPr>
              <w:t xml:space="preserve"> by about 30%, for example:</w:t>
            </w:r>
          </w:p>
          <w:p w14:paraId="43A709A0" w14:textId="77777777" w:rsidR="00CF40E9" w:rsidRDefault="00CF40E9" w:rsidP="00C42CD7">
            <w:pPr>
              <w:pStyle w:val="ListParagraph"/>
              <w:numPr>
                <w:ilvl w:val="0"/>
                <w:numId w:val="6"/>
              </w:numPr>
              <w:rPr>
                <w:rFonts w:ascii="Arial" w:hAnsi="Arial" w:cs="Arial"/>
                <w:sz w:val="22"/>
                <w:szCs w:val="22"/>
              </w:rPr>
            </w:pPr>
            <w:r>
              <w:rPr>
                <w:rFonts w:ascii="Arial" w:hAnsi="Arial" w:cs="Arial"/>
                <w:sz w:val="22"/>
                <w:szCs w:val="22"/>
              </w:rPr>
              <w:t>50</w:t>
            </w:r>
            <w:r w:rsidRPr="00C042C2">
              <w:rPr>
                <w:rFonts w:ascii="Arial" w:hAnsi="Arial" w:cs="Arial"/>
                <w:sz w:val="22"/>
                <w:szCs w:val="22"/>
              </w:rPr>
              <w:t>/</w:t>
            </w:r>
            <w:r>
              <w:rPr>
                <w:rFonts w:ascii="Arial" w:hAnsi="Arial" w:cs="Arial"/>
                <w:sz w:val="22"/>
                <w:szCs w:val="22"/>
              </w:rPr>
              <w:t>200</w:t>
            </w:r>
            <w:r w:rsidRPr="00C042C2">
              <w:rPr>
                <w:rFonts w:ascii="Arial" w:hAnsi="Arial" w:cs="Arial"/>
                <w:sz w:val="22"/>
                <w:szCs w:val="22"/>
              </w:rPr>
              <w:t>mg CR</w:t>
            </w:r>
            <w:r>
              <w:rPr>
                <w:rFonts w:ascii="Arial" w:hAnsi="Arial" w:cs="Arial"/>
                <w:sz w:val="22"/>
                <w:szCs w:val="22"/>
              </w:rPr>
              <w:t xml:space="preserve"> coverts</w:t>
            </w:r>
            <w:r w:rsidRPr="00C042C2">
              <w:rPr>
                <w:rFonts w:ascii="Arial" w:hAnsi="Arial" w:cs="Arial"/>
                <w:sz w:val="22"/>
                <w:szCs w:val="22"/>
              </w:rPr>
              <w:t xml:space="preserve"> to </w:t>
            </w:r>
            <w:r>
              <w:rPr>
                <w:rFonts w:ascii="Arial" w:hAnsi="Arial" w:cs="Arial"/>
                <w:sz w:val="22"/>
                <w:szCs w:val="22"/>
              </w:rPr>
              <w:t>1 tablet 25/100mg</w:t>
            </w:r>
            <w:r w:rsidRPr="00C042C2">
              <w:rPr>
                <w:rFonts w:ascii="Arial" w:hAnsi="Arial" w:cs="Arial"/>
                <w:sz w:val="22"/>
                <w:szCs w:val="22"/>
              </w:rPr>
              <w:t xml:space="preserve"> +</w:t>
            </w:r>
            <w:r>
              <w:rPr>
                <w:rFonts w:ascii="Arial" w:hAnsi="Arial" w:cs="Arial"/>
                <w:sz w:val="22"/>
                <w:szCs w:val="22"/>
              </w:rPr>
              <w:t xml:space="preserve"> 1 tablet 12.5</w:t>
            </w:r>
            <w:r w:rsidRPr="00C042C2">
              <w:rPr>
                <w:rFonts w:ascii="Arial" w:hAnsi="Arial" w:cs="Arial"/>
                <w:sz w:val="22"/>
                <w:szCs w:val="22"/>
              </w:rPr>
              <w:t>/</w:t>
            </w:r>
            <w:r>
              <w:rPr>
                <w:rFonts w:ascii="Arial" w:hAnsi="Arial" w:cs="Arial"/>
                <w:sz w:val="22"/>
                <w:szCs w:val="22"/>
              </w:rPr>
              <w:t>50</w:t>
            </w:r>
            <w:r w:rsidRPr="00C042C2">
              <w:rPr>
                <w:rFonts w:ascii="Arial" w:hAnsi="Arial" w:cs="Arial"/>
                <w:sz w:val="22"/>
                <w:szCs w:val="22"/>
              </w:rPr>
              <w:t>mg</w:t>
            </w:r>
          </w:p>
          <w:p w14:paraId="7A29093A" w14:textId="77777777" w:rsidR="00CF40E9" w:rsidRPr="00C042C2" w:rsidRDefault="00CF40E9" w:rsidP="00C42CD7">
            <w:pPr>
              <w:pStyle w:val="ListParagraph"/>
              <w:numPr>
                <w:ilvl w:val="0"/>
                <w:numId w:val="6"/>
              </w:numPr>
              <w:rPr>
                <w:rFonts w:ascii="Arial" w:hAnsi="Arial" w:cs="Arial"/>
                <w:sz w:val="22"/>
                <w:szCs w:val="22"/>
              </w:rPr>
            </w:pPr>
            <w:r>
              <w:rPr>
                <w:rFonts w:ascii="Arial" w:hAnsi="Arial" w:cs="Arial"/>
                <w:sz w:val="22"/>
                <w:szCs w:val="22"/>
              </w:rPr>
              <w:t>25/100mg CR to 1 tablet 12.5/50mg</w:t>
            </w:r>
          </w:p>
          <w:p w14:paraId="1353E890" w14:textId="77777777" w:rsidR="00CF40E9" w:rsidRPr="00A5288C" w:rsidRDefault="00CF40E9" w:rsidP="00CF40E9">
            <w:pPr>
              <w:jc w:val="center"/>
              <w:rPr>
                <w:rFonts w:ascii="Arial" w:hAnsi="Arial" w:cs="Arial"/>
                <w:sz w:val="22"/>
                <w:szCs w:val="22"/>
              </w:rPr>
            </w:pPr>
          </w:p>
        </w:tc>
      </w:tr>
      <w:tr w:rsidR="00CF40E9" w14:paraId="093E27E2" w14:textId="77777777" w:rsidTr="00CF40E9">
        <w:trPr>
          <w:cantSplit/>
          <w:trHeight w:val="581"/>
        </w:trPr>
        <w:tc>
          <w:tcPr>
            <w:tcW w:w="20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6E5D8" w14:textId="77777777" w:rsidR="00CF40E9" w:rsidRPr="00A5288C" w:rsidRDefault="00CF40E9" w:rsidP="00CF40E9">
            <w:pPr>
              <w:tabs>
                <w:tab w:val="left" w:pos="567"/>
              </w:tabs>
              <w:jc w:val="center"/>
              <w:rPr>
                <w:rFonts w:ascii="Arial" w:hAnsi="Arial" w:cs="Arial"/>
                <w:b/>
                <w:sz w:val="22"/>
                <w:szCs w:val="22"/>
              </w:rPr>
            </w:pPr>
            <w:r w:rsidRPr="00A5288C">
              <w:rPr>
                <w:rFonts w:ascii="Arial" w:hAnsi="Arial" w:cs="Arial"/>
                <w:b/>
                <w:sz w:val="22"/>
                <w:szCs w:val="22"/>
              </w:rPr>
              <w:t>Co-careldopa (contains carbidopa and levodopa)</w:t>
            </w:r>
          </w:p>
          <w:p w14:paraId="375C65DD" w14:textId="77777777" w:rsidR="00CF40E9" w:rsidRPr="00A5288C" w:rsidRDefault="00CF40E9" w:rsidP="00CF40E9">
            <w:pPr>
              <w:tabs>
                <w:tab w:val="left" w:pos="567"/>
              </w:tabs>
              <w:jc w:val="center"/>
              <w:rPr>
                <w:rFonts w:ascii="Arial" w:hAnsi="Arial" w:cs="Arial"/>
                <w:sz w:val="22"/>
                <w:szCs w:val="22"/>
              </w:rPr>
            </w:pPr>
          </w:p>
          <w:p w14:paraId="6EBC9351"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Brands include: Sinemet® and Caramet®</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C87EE"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 – includes Sinemet Plus®</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05A798E5" w14:textId="77777777" w:rsidR="00CF40E9" w:rsidRPr="00A5288C" w:rsidRDefault="00CF40E9" w:rsidP="00CF40E9">
            <w:pPr>
              <w:jc w:val="center"/>
              <w:rPr>
                <w:rFonts w:ascii="Arial" w:hAnsi="Arial" w:cs="Arial"/>
                <w:sz w:val="22"/>
                <w:szCs w:val="22"/>
              </w:rPr>
            </w:pPr>
          </w:p>
          <w:p w14:paraId="09A13E18"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Continue – no change required as</w:t>
            </w:r>
            <w:r>
              <w:rPr>
                <w:rFonts w:ascii="Arial" w:hAnsi="Arial" w:cs="Arial"/>
                <w:sz w:val="22"/>
                <w:szCs w:val="22"/>
              </w:rPr>
              <w:t xml:space="preserve"> tablets will disperse in water.</w:t>
            </w:r>
          </w:p>
          <w:p w14:paraId="09D7DB57" w14:textId="77777777" w:rsidR="00CF40E9" w:rsidRPr="00A5288C" w:rsidRDefault="00CF40E9" w:rsidP="00CF40E9">
            <w:pPr>
              <w:jc w:val="center"/>
              <w:rPr>
                <w:rFonts w:ascii="Arial" w:hAnsi="Arial" w:cs="Arial"/>
                <w:sz w:val="22"/>
                <w:szCs w:val="22"/>
              </w:rPr>
            </w:pPr>
          </w:p>
          <w:p w14:paraId="39064A0F" w14:textId="77777777" w:rsidR="00CF40E9" w:rsidRPr="00A5288C" w:rsidRDefault="00CF40E9" w:rsidP="00CF40E9">
            <w:pPr>
              <w:jc w:val="center"/>
              <w:rPr>
                <w:rFonts w:ascii="Arial" w:hAnsi="Arial" w:cs="Arial"/>
                <w:color w:val="000000"/>
                <w:sz w:val="22"/>
                <w:szCs w:val="22"/>
                <w:lang w:val="en-GB"/>
              </w:rPr>
            </w:pPr>
            <w:r w:rsidRPr="00A5288C">
              <w:rPr>
                <w:rFonts w:ascii="Arial" w:hAnsi="Arial" w:cs="Arial"/>
                <w:color w:val="000000"/>
                <w:sz w:val="22"/>
                <w:szCs w:val="22"/>
                <w:lang w:val="en-GB"/>
              </w:rPr>
              <w:t xml:space="preserve">Tablets disperse in 10 ml of water within 2 minutes to </w:t>
            </w:r>
            <w:r>
              <w:rPr>
                <w:rFonts w:ascii="Arial" w:hAnsi="Arial" w:cs="Arial"/>
                <w:color w:val="000000"/>
                <w:sz w:val="22"/>
                <w:szCs w:val="22"/>
                <w:lang w:val="en-GB"/>
              </w:rPr>
              <w:t>form a bright yellow dispersion.</w:t>
            </w:r>
          </w:p>
          <w:p w14:paraId="4153F6CB" w14:textId="77777777" w:rsidR="00CF40E9" w:rsidRPr="00A5288C" w:rsidRDefault="00CF40E9" w:rsidP="00CF40E9">
            <w:pPr>
              <w:jc w:val="center"/>
              <w:rPr>
                <w:rFonts w:ascii="Arial" w:hAnsi="Arial" w:cs="Arial"/>
                <w:color w:val="000000"/>
                <w:sz w:val="22"/>
                <w:szCs w:val="22"/>
                <w:lang w:val="en-GB"/>
              </w:rPr>
            </w:pPr>
          </w:p>
          <w:p w14:paraId="4D2F9F50" w14:textId="77777777" w:rsidR="00CF40E9" w:rsidRPr="00A5288C" w:rsidRDefault="00CF40E9" w:rsidP="00CF40E9">
            <w:pPr>
              <w:jc w:val="center"/>
              <w:rPr>
                <w:rFonts w:ascii="Arial" w:hAnsi="Arial" w:cs="Arial"/>
                <w:color w:val="000000"/>
                <w:sz w:val="22"/>
                <w:szCs w:val="22"/>
                <w:lang w:val="en-GB"/>
              </w:rPr>
            </w:pPr>
            <w:r w:rsidRPr="00A5288C">
              <w:rPr>
                <w:rFonts w:ascii="Arial" w:hAnsi="Arial" w:cs="Arial"/>
                <w:color w:val="000000"/>
                <w:sz w:val="22"/>
                <w:szCs w:val="22"/>
                <w:lang w:val="en-GB"/>
              </w:rPr>
              <w:t>Care must be taken to administer whole dose owing to the tendency for settlement to the bo</w:t>
            </w:r>
            <w:r>
              <w:rPr>
                <w:rFonts w:ascii="Arial" w:hAnsi="Arial" w:cs="Arial"/>
                <w:color w:val="000000"/>
                <w:sz w:val="22"/>
                <w:szCs w:val="22"/>
                <w:lang w:val="en-GB"/>
              </w:rPr>
              <w:t>ttom of the container / syringe.</w:t>
            </w:r>
          </w:p>
          <w:p w14:paraId="36FFAA89" w14:textId="77777777" w:rsidR="00CF40E9" w:rsidRPr="00A5288C" w:rsidRDefault="00CF40E9" w:rsidP="00CF40E9">
            <w:pPr>
              <w:jc w:val="center"/>
              <w:rPr>
                <w:rFonts w:ascii="Arial" w:hAnsi="Arial" w:cs="Arial"/>
                <w:color w:val="000000"/>
                <w:sz w:val="22"/>
                <w:szCs w:val="22"/>
                <w:lang w:val="en-GB"/>
              </w:rPr>
            </w:pPr>
          </w:p>
        </w:tc>
      </w:tr>
      <w:tr w:rsidR="00CF40E9" w14:paraId="5E1BB3C0" w14:textId="77777777" w:rsidTr="00CF40E9">
        <w:trPr>
          <w:trHeight w:val="773"/>
        </w:trPr>
        <w:tc>
          <w:tcPr>
            <w:tcW w:w="20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8CC1F9" w14:textId="77777777" w:rsidR="00CF40E9" w:rsidRPr="00A5288C" w:rsidRDefault="00CF40E9" w:rsidP="00CF40E9">
            <w:pPr>
              <w:widowControl/>
              <w:autoSpaceDE/>
              <w:autoSpaceDN/>
              <w:adjustRightInd/>
              <w:jc w:val="center"/>
              <w:rPr>
                <w:rFonts w:ascii="Arial" w:hAnsi="Arial" w:cs="Arial"/>
                <w:sz w:val="22"/>
                <w:szCs w:val="22"/>
                <w:highlight w:val="green"/>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A4221" w14:textId="21DE99FE"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Controlled release tablets – e.g</w:t>
            </w:r>
            <w:r w:rsidR="00997A57">
              <w:rPr>
                <w:rFonts w:ascii="Arial" w:hAnsi="Arial" w:cs="Arial"/>
                <w:sz w:val="22"/>
                <w:szCs w:val="22"/>
              </w:rPr>
              <w:t>.</w:t>
            </w:r>
            <w:r w:rsidRPr="00A5288C">
              <w:rPr>
                <w:rFonts w:ascii="Arial" w:hAnsi="Arial" w:cs="Arial"/>
                <w:sz w:val="22"/>
                <w:szCs w:val="22"/>
              </w:rPr>
              <w:t xml:space="preserve"> Half Sinemet CR® and Sinemet CR®</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75C7A934" w14:textId="77777777" w:rsidR="00CF40E9" w:rsidRPr="00A5288C" w:rsidRDefault="00CF40E9" w:rsidP="00CF40E9">
            <w:pPr>
              <w:jc w:val="center"/>
              <w:rPr>
                <w:rFonts w:ascii="Arial" w:hAnsi="Arial" w:cs="Arial"/>
                <w:sz w:val="22"/>
                <w:szCs w:val="22"/>
              </w:rPr>
            </w:pPr>
          </w:p>
          <w:p w14:paraId="07B31918" w14:textId="77777777" w:rsidR="00CF40E9" w:rsidRDefault="00CF40E9" w:rsidP="00CF40E9">
            <w:pPr>
              <w:rPr>
                <w:rFonts w:ascii="Arial" w:hAnsi="Arial" w:cs="Arial"/>
                <w:sz w:val="22"/>
                <w:szCs w:val="22"/>
              </w:rPr>
            </w:pPr>
            <w:r w:rsidRPr="00C042C2">
              <w:rPr>
                <w:rFonts w:ascii="Arial" w:hAnsi="Arial" w:cs="Arial"/>
                <w:sz w:val="22"/>
                <w:szCs w:val="22"/>
              </w:rPr>
              <w:t>Convert to dispersible Madopar® tablets</w:t>
            </w:r>
            <w:r>
              <w:rPr>
                <w:rFonts w:ascii="Arial" w:hAnsi="Arial" w:cs="Arial"/>
                <w:sz w:val="22"/>
                <w:szCs w:val="22"/>
              </w:rPr>
              <w:t xml:space="preserve"> and r</w:t>
            </w:r>
            <w:r w:rsidRPr="00C042C2">
              <w:rPr>
                <w:rFonts w:ascii="Arial" w:hAnsi="Arial" w:cs="Arial"/>
                <w:sz w:val="22"/>
                <w:szCs w:val="22"/>
              </w:rPr>
              <w:t>educe dose</w:t>
            </w:r>
            <w:r>
              <w:rPr>
                <w:rFonts w:ascii="Arial" w:hAnsi="Arial" w:cs="Arial"/>
                <w:sz w:val="22"/>
                <w:szCs w:val="22"/>
              </w:rPr>
              <w:t xml:space="preserve"> by about 30%, for example:</w:t>
            </w:r>
          </w:p>
          <w:p w14:paraId="7CD66217" w14:textId="77777777" w:rsidR="00CF40E9" w:rsidRDefault="00CF40E9" w:rsidP="00C42CD7">
            <w:pPr>
              <w:pStyle w:val="ListParagraph"/>
              <w:numPr>
                <w:ilvl w:val="0"/>
                <w:numId w:val="6"/>
              </w:numPr>
              <w:rPr>
                <w:rFonts w:ascii="Arial" w:hAnsi="Arial" w:cs="Arial"/>
                <w:sz w:val="22"/>
                <w:szCs w:val="22"/>
              </w:rPr>
            </w:pPr>
            <w:r>
              <w:rPr>
                <w:rFonts w:ascii="Arial" w:hAnsi="Arial" w:cs="Arial"/>
                <w:sz w:val="22"/>
                <w:szCs w:val="22"/>
              </w:rPr>
              <w:t>50</w:t>
            </w:r>
            <w:r w:rsidRPr="00C042C2">
              <w:rPr>
                <w:rFonts w:ascii="Arial" w:hAnsi="Arial" w:cs="Arial"/>
                <w:sz w:val="22"/>
                <w:szCs w:val="22"/>
              </w:rPr>
              <w:t>/</w:t>
            </w:r>
            <w:r>
              <w:rPr>
                <w:rFonts w:ascii="Arial" w:hAnsi="Arial" w:cs="Arial"/>
                <w:sz w:val="22"/>
                <w:szCs w:val="22"/>
              </w:rPr>
              <w:t>200</w:t>
            </w:r>
            <w:r w:rsidRPr="00C042C2">
              <w:rPr>
                <w:rFonts w:ascii="Arial" w:hAnsi="Arial" w:cs="Arial"/>
                <w:sz w:val="22"/>
                <w:szCs w:val="22"/>
              </w:rPr>
              <w:t>mg CR</w:t>
            </w:r>
            <w:r>
              <w:rPr>
                <w:rFonts w:ascii="Arial" w:hAnsi="Arial" w:cs="Arial"/>
                <w:sz w:val="22"/>
                <w:szCs w:val="22"/>
              </w:rPr>
              <w:t xml:space="preserve"> coverts</w:t>
            </w:r>
            <w:r w:rsidRPr="00C042C2">
              <w:rPr>
                <w:rFonts w:ascii="Arial" w:hAnsi="Arial" w:cs="Arial"/>
                <w:sz w:val="22"/>
                <w:szCs w:val="22"/>
              </w:rPr>
              <w:t xml:space="preserve"> to </w:t>
            </w:r>
            <w:r>
              <w:rPr>
                <w:rFonts w:ascii="Arial" w:hAnsi="Arial" w:cs="Arial"/>
                <w:sz w:val="22"/>
                <w:szCs w:val="22"/>
              </w:rPr>
              <w:t>1 tablet 25/100mg</w:t>
            </w:r>
            <w:r w:rsidRPr="00C042C2">
              <w:rPr>
                <w:rFonts w:ascii="Arial" w:hAnsi="Arial" w:cs="Arial"/>
                <w:sz w:val="22"/>
                <w:szCs w:val="22"/>
              </w:rPr>
              <w:t xml:space="preserve"> +</w:t>
            </w:r>
            <w:r>
              <w:rPr>
                <w:rFonts w:ascii="Arial" w:hAnsi="Arial" w:cs="Arial"/>
                <w:sz w:val="22"/>
                <w:szCs w:val="22"/>
              </w:rPr>
              <w:t xml:space="preserve"> 1 tablet 12.5</w:t>
            </w:r>
            <w:r w:rsidRPr="00C042C2">
              <w:rPr>
                <w:rFonts w:ascii="Arial" w:hAnsi="Arial" w:cs="Arial"/>
                <w:sz w:val="22"/>
                <w:szCs w:val="22"/>
              </w:rPr>
              <w:t>/</w:t>
            </w:r>
            <w:r>
              <w:rPr>
                <w:rFonts w:ascii="Arial" w:hAnsi="Arial" w:cs="Arial"/>
                <w:sz w:val="22"/>
                <w:szCs w:val="22"/>
              </w:rPr>
              <w:t>50</w:t>
            </w:r>
            <w:r w:rsidRPr="00C042C2">
              <w:rPr>
                <w:rFonts w:ascii="Arial" w:hAnsi="Arial" w:cs="Arial"/>
                <w:sz w:val="22"/>
                <w:szCs w:val="22"/>
              </w:rPr>
              <w:t>mg</w:t>
            </w:r>
          </w:p>
          <w:p w14:paraId="477E0B49" w14:textId="77777777" w:rsidR="00CF40E9" w:rsidRPr="00C042C2" w:rsidRDefault="00CF40E9" w:rsidP="00C42CD7">
            <w:pPr>
              <w:pStyle w:val="ListParagraph"/>
              <w:numPr>
                <w:ilvl w:val="0"/>
                <w:numId w:val="6"/>
              </w:numPr>
              <w:rPr>
                <w:rFonts w:ascii="Arial" w:hAnsi="Arial" w:cs="Arial"/>
                <w:sz w:val="22"/>
                <w:szCs w:val="22"/>
              </w:rPr>
            </w:pPr>
            <w:r>
              <w:rPr>
                <w:rFonts w:ascii="Arial" w:hAnsi="Arial" w:cs="Arial"/>
                <w:sz w:val="22"/>
                <w:szCs w:val="22"/>
              </w:rPr>
              <w:t>25/100mg CR to 1 tablet 12.5/50mg</w:t>
            </w:r>
          </w:p>
          <w:p w14:paraId="4983BDF8" w14:textId="77777777" w:rsidR="00CF40E9" w:rsidRPr="00A5288C" w:rsidRDefault="00CF40E9" w:rsidP="00CF40E9">
            <w:pPr>
              <w:jc w:val="center"/>
              <w:rPr>
                <w:rFonts w:ascii="Arial" w:hAnsi="Arial" w:cs="Arial"/>
                <w:sz w:val="22"/>
                <w:szCs w:val="22"/>
              </w:rPr>
            </w:pPr>
          </w:p>
        </w:tc>
      </w:tr>
      <w:tr w:rsidR="00CF40E9" w14:paraId="1EBF483A" w14:textId="77777777" w:rsidTr="00CF40E9">
        <w:trPr>
          <w:trHeight w:val="1105"/>
        </w:trPr>
        <w:tc>
          <w:tcPr>
            <w:tcW w:w="205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CBB2BA" w14:textId="77777777" w:rsidR="00CF40E9" w:rsidRPr="00A5288C" w:rsidRDefault="00CF40E9" w:rsidP="00CF40E9">
            <w:pPr>
              <w:tabs>
                <w:tab w:val="left" w:pos="567"/>
              </w:tabs>
              <w:jc w:val="center"/>
              <w:rPr>
                <w:rFonts w:ascii="Arial" w:hAnsi="Arial" w:cs="Arial"/>
                <w:b/>
                <w:sz w:val="22"/>
                <w:szCs w:val="22"/>
              </w:rPr>
            </w:pPr>
            <w:r w:rsidRPr="00A5288C">
              <w:rPr>
                <w:rFonts w:ascii="Arial" w:hAnsi="Arial" w:cs="Arial"/>
                <w:b/>
                <w:sz w:val="22"/>
                <w:szCs w:val="22"/>
              </w:rPr>
              <w:t>Entacapone</w:t>
            </w: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C946B94"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EFD6B9" w14:textId="77777777" w:rsidR="00CF40E9" w:rsidRPr="00A5288C" w:rsidRDefault="00CF40E9" w:rsidP="00CF40E9">
            <w:pPr>
              <w:jc w:val="center"/>
              <w:rPr>
                <w:rFonts w:ascii="Arial" w:hAnsi="Arial" w:cs="Arial"/>
                <w:b/>
                <w:color w:val="FF0000"/>
                <w:sz w:val="22"/>
                <w:szCs w:val="22"/>
              </w:rPr>
            </w:pPr>
          </w:p>
          <w:p w14:paraId="700D3565" w14:textId="77777777" w:rsidR="00CF40E9" w:rsidRPr="00A5288C" w:rsidRDefault="00CF40E9" w:rsidP="00CF40E9">
            <w:pPr>
              <w:jc w:val="center"/>
              <w:rPr>
                <w:rFonts w:ascii="Arial" w:hAnsi="Arial" w:cs="Arial"/>
                <w:sz w:val="22"/>
                <w:szCs w:val="22"/>
              </w:rPr>
            </w:pPr>
            <w:r w:rsidRPr="00A5288C">
              <w:rPr>
                <w:rFonts w:ascii="Arial" w:hAnsi="Arial" w:cs="Arial"/>
                <w:b/>
                <w:color w:val="FF0000"/>
                <w:sz w:val="22"/>
                <w:szCs w:val="22"/>
              </w:rPr>
              <w:t>Unlikely any meaningful impact - consider stopping</w:t>
            </w:r>
            <w:r>
              <w:rPr>
                <w:rFonts w:ascii="Arial" w:hAnsi="Arial" w:cs="Arial"/>
                <w:b/>
                <w:color w:val="FF0000"/>
                <w:sz w:val="22"/>
                <w:szCs w:val="22"/>
              </w:rPr>
              <w:t>.</w:t>
            </w:r>
          </w:p>
          <w:p w14:paraId="45C65AC1" w14:textId="77777777" w:rsidR="00CF40E9" w:rsidRPr="00A5288C" w:rsidRDefault="00CF40E9" w:rsidP="00CF40E9">
            <w:pPr>
              <w:jc w:val="center"/>
              <w:rPr>
                <w:rFonts w:ascii="Arial" w:hAnsi="Arial" w:cs="Arial"/>
                <w:sz w:val="22"/>
                <w:szCs w:val="22"/>
              </w:rPr>
            </w:pPr>
          </w:p>
          <w:p w14:paraId="659469B7" w14:textId="77777777" w:rsidR="00CF40E9" w:rsidRDefault="00CF40E9" w:rsidP="00CF40E9">
            <w:pPr>
              <w:jc w:val="center"/>
              <w:rPr>
                <w:rFonts w:ascii="Arial" w:hAnsi="Arial" w:cs="Arial"/>
                <w:sz w:val="22"/>
                <w:szCs w:val="22"/>
              </w:rPr>
            </w:pPr>
            <w:r w:rsidRPr="00A5288C">
              <w:rPr>
                <w:rFonts w:ascii="Arial" w:hAnsi="Arial" w:cs="Arial"/>
                <w:sz w:val="22"/>
                <w:szCs w:val="22"/>
              </w:rPr>
              <w:t>Difficult to disperse and has a bitter taste</w:t>
            </w:r>
            <w:r>
              <w:rPr>
                <w:rFonts w:ascii="Arial" w:hAnsi="Arial" w:cs="Arial"/>
                <w:sz w:val="22"/>
                <w:szCs w:val="22"/>
              </w:rPr>
              <w:t>.</w:t>
            </w:r>
          </w:p>
          <w:p w14:paraId="09A875E3" w14:textId="77777777" w:rsidR="00CF40E9" w:rsidRPr="00A5288C" w:rsidRDefault="00CF40E9" w:rsidP="00CF40E9">
            <w:pPr>
              <w:jc w:val="center"/>
              <w:rPr>
                <w:rFonts w:ascii="Arial" w:hAnsi="Arial" w:cs="Arial"/>
                <w:b/>
                <w:color w:val="FF0000"/>
                <w:sz w:val="22"/>
                <w:szCs w:val="22"/>
              </w:rPr>
            </w:pPr>
          </w:p>
        </w:tc>
      </w:tr>
      <w:tr w:rsidR="00CF40E9" w14:paraId="4F2155F0" w14:textId="77777777" w:rsidTr="00CF40E9">
        <w:trPr>
          <w:trHeight w:val="1337"/>
        </w:trPr>
        <w:tc>
          <w:tcPr>
            <w:tcW w:w="2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2ACD7"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lastRenderedPageBreak/>
              <w:t>Opicapone</w:t>
            </w:r>
          </w:p>
          <w:p w14:paraId="37ED90CB" w14:textId="77777777" w:rsidR="00CF40E9" w:rsidRPr="00A5288C" w:rsidRDefault="00CF40E9" w:rsidP="00CF40E9">
            <w:pPr>
              <w:tabs>
                <w:tab w:val="left" w:pos="567"/>
              </w:tabs>
              <w:jc w:val="center"/>
              <w:rPr>
                <w:rFonts w:ascii="Arial" w:hAnsi="Arial" w:cs="Arial"/>
                <w:color w:val="000000"/>
                <w:sz w:val="22"/>
                <w:szCs w:val="22"/>
                <w:lang w:val="en-GB"/>
              </w:rPr>
            </w:pPr>
          </w:p>
          <w:p w14:paraId="2FD889AC" w14:textId="77777777" w:rsidR="00CF40E9" w:rsidRPr="00A5288C" w:rsidRDefault="00CF40E9" w:rsidP="00CF40E9">
            <w:pPr>
              <w:tabs>
                <w:tab w:val="left" w:pos="567"/>
              </w:tabs>
              <w:jc w:val="center"/>
              <w:rPr>
                <w:rFonts w:ascii="Arial" w:hAnsi="Arial" w:cs="Arial"/>
                <w:sz w:val="22"/>
                <w:szCs w:val="22"/>
                <w:lang w:val="en-GB"/>
              </w:rPr>
            </w:pPr>
            <w:r w:rsidRPr="00A5288C">
              <w:rPr>
                <w:rFonts w:ascii="Arial" w:hAnsi="Arial" w:cs="Arial"/>
                <w:color w:val="000000"/>
                <w:sz w:val="22"/>
                <w:szCs w:val="22"/>
                <w:lang w:val="en-GB"/>
              </w:rPr>
              <w:t>Brand: Ongentys</w:t>
            </w:r>
            <w:r w:rsidRPr="00A5288C">
              <w:rPr>
                <w:rFonts w:ascii="Arial" w:hAnsi="Arial" w:cs="Arial"/>
                <w:sz w:val="22"/>
                <w:szCs w:val="22"/>
              </w:rPr>
              <w:t>®</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661BB"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Capsule</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587FF908" w14:textId="77777777" w:rsidR="00CF40E9" w:rsidRDefault="00CF40E9" w:rsidP="00CF40E9">
            <w:pPr>
              <w:jc w:val="center"/>
              <w:rPr>
                <w:rFonts w:ascii="Arial" w:hAnsi="Arial" w:cs="Arial"/>
                <w:b/>
                <w:color w:val="FF0000"/>
                <w:sz w:val="22"/>
                <w:szCs w:val="22"/>
              </w:rPr>
            </w:pPr>
          </w:p>
          <w:p w14:paraId="4081874A" w14:textId="77777777" w:rsidR="00CF40E9" w:rsidRPr="00A5288C" w:rsidRDefault="00CF40E9" w:rsidP="00CF40E9">
            <w:pPr>
              <w:jc w:val="center"/>
              <w:rPr>
                <w:rFonts w:ascii="Arial" w:hAnsi="Arial" w:cs="Arial"/>
                <w:b/>
                <w:color w:val="FF0000"/>
                <w:sz w:val="22"/>
                <w:szCs w:val="22"/>
              </w:rPr>
            </w:pPr>
            <w:r w:rsidRPr="00A5288C">
              <w:rPr>
                <w:rFonts w:ascii="Arial" w:hAnsi="Arial" w:cs="Arial"/>
                <w:b/>
                <w:color w:val="FF0000"/>
                <w:sz w:val="22"/>
                <w:szCs w:val="22"/>
              </w:rPr>
              <w:t>Unlikely any meaningful impact - consider stopping.</w:t>
            </w:r>
          </w:p>
          <w:p w14:paraId="4430047D" w14:textId="77777777" w:rsidR="00CF40E9" w:rsidRPr="00A5288C" w:rsidRDefault="00CF40E9" w:rsidP="00CF40E9">
            <w:pPr>
              <w:jc w:val="center"/>
              <w:rPr>
                <w:rFonts w:ascii="Arial" w:hAnsi="Arial" w:cs="Arial"/>
                <w:b/>
                <w:color w:val="FF0000"/>
                <w:sz w:val="22"/>
                <w:szCs w:val="22"/>
              </w:rPr>
            </w:pPr>
          </w:p>
          <w:p w14:paraId="01290AC0" w14:textId="77777777" w:rsidR="00CF40E9" w:rsidRDefault="00CF40E9" w:rsidP="00CF40E9">
            <w:pPr>
              <w:jc w:val="center"/>
              <w:rPr>
                <w:rFonts w:ascii="Arial" w:hAnsi="Arial" w:cs="Arial"/>
                <w:sz w:val="22"/>
                <w:szCs w:val="22"/>
              </w:rPr>
            </w:pPr>
            <w:r w:rsidRPr="00A5288C">
              <w:rPr>
                <w:rFonts w:ascii="Arial" w:hAnsi="Arial" w:cs="Arial"/>
                <w:sz w:val="22"/>
                <w:szCs w:val="22"/>
              </w:rPr>
              <w:t>No information available on crushing from Manufacturer and difficult to disperse</w:t>
            </w:r>
            <w:r>
              <w:rPr>
                <w:rFonts w:ascii="Arial" w:hAnsi="Arial" w:cs="Arial"/>
                <w:sz w:val="22"/>
                <w:szCs w:val="22"/>
              </w:rPr>
              <w:t>.</w:t>
            </w:r>
          </w:p>
          <w:p w14:paraId="1E8E2B56" w14:textId="77777777" w:rsidR="00CF40E9" w:rsidRPr="00A5288C" w:rsidRDefault="00CF40E9" w:rsidP="00CF40E9">
            <w:pPr>
              <w:jc w:val="center"/>
              <w:rPr>
                <w:rFonts w:ascii="Arial" w:hAnsi="Arial" w:cs="Arial"/>
                <w:sz w:val="22"/>
                <w:szCs w:val="22"/>
              </w:rPr>
            </w:pPr>
          </w:p>
        </w:tc>
      </w:tr>
      <w:tr w:rsidR="00CF40E9" w14:paraId="1C9E99D5" w14:textId="77777777" w:rsidTr="00CF40E9">
        <w:trPr>
          <w:trHeight w:val="1337"/>
        </w:trPr>
        <w:tc>
          <w:tcPr>
            <w:tcW w:w="205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EAB968" w14:textId="77777777" w:rsidR="00CF40E9" w:rsidRPr="00A5288C" w:rsidRDefault="00CF40E9" w:rsidP="00CF40E9">
            <w:pPr>
              <w:tabs>
                <w:tab w:val="left" w:pos="567"/>
              </w:tabs>
              <w:jc w:val="center"/>
              <w:rPr>
                <w:rFonts w:ascii="Arial" w:hAnsi="Arial" w:cs="Arial"/>
                <w:sz w:val="22"/>
                <w:szCs w:val="22"/>
                <w:lang w:val="en-GB"/>
              </w:rPr>
            </w:pPr>
          </w:p>
          <w:p w14:paraId="63D7AB70"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t>Levodopa/Carbidopa/Entacapone</w:t>
            </w:r>
          </w:p>
          <w:p w14:paraId="63D8CDAA" w14:textId="77777777" w:rsidR="00CF40E9" w:rsidRPr="00A5288C" w:rsidRDefault="00CF40E9" w:rsidP="00CF40E9">
            <w:pPr>
              <w:tabs>
                <w:tab w:val="left" w:pos="567"/>
              </w:tabs>
              <w:jc w:val="center"/>
              <w:rPr>
                <w:rFonts w:ascii="Arial" w:hAnsi="Arial" w:cs="Arial"/>
                <w:sz w:val="22"/>
                <w:szCs w:val="22"/>
                <w:lang w:val="en-GB"/>
              </w:rPr>
            </w:pPr>
          </w:p>
          <w:p w14:paraId="0F56D4C4"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lang w:val="en-GB"/>
              </w:rPr>
              <w:t>Brands include: Stalevo</w:t>
            </w:r>
            <w:r w:rsidRPr="00A5288C">
              <w:rPr>
                <w:rFonts w:ascii="Arial" w:hAnsi="Arial" w:cs="Arial"/>
                <w:sz w:val="22"/>
                <w:szCs w:val="22"/>
              </w:rPr>
              <w:t>®, Sastravi®, Stanek®</w:t>
            </w:r>
          </w:p>
          <w:p w14:paraId="112D2D29" w14:textId="77777777" w:rsidR="00CF40E9" w:rsidRPr="00A5288C" w:rsidRDefault="00CF40E9" w:rsidP="00CF40E9">
            <w:pPr>
              <w:tabs>
                <w:tab w:val="left" w:pos="567"/>
              </w:tabs>
              <w:jc w:val="center"/>
              <w:rPr>
                <w:rFonts w:ascii="Arial" w:hAnsi="Arial" w:cs="Arial"/>
                <w:i/>
                <w:sz w:val="22"/>
                <w:szCs w:val="22"/>
              </w:rPr>
            </w:pP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2A3C17"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84FE8B1"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Switch to Co-careldopa or Sinemet® and  entacapone – the latter can be omitted.</w:t>
            </w:r>
          </w:p>
        </w:tc>
      </w:tr>
      <w:tr w:rsidR="00CF40E9" w14:paraId="7E25100B" w14:textId="77777777" w:rsidTr="00CF40E9">
        <w:trPr>
          <w:trHeight w:val="1337"/>
        </w:trPr>
        <w:tc>
          <w:tcPr>
            <w:tcW w:w="2051" w:type="pct"/>
            <w:vMerge w:val="restart"/>
            <w:tcBorders>
              <w:top w:val="single" w:sz="4" w:space="0" w:color="auto"/>
              <w:left w:val="single" w:sz="4" w:space="0" w:color="auto"/>
              <w:right w:val="single" w:sz="4" w:space="0" w:color="auto"/>
            </w:tcBorders>
            <w:shd w:val="clear" w:color="auto" w:fill="auto"/>
            <w:vAlign w:val="center"/>
            <w:hideMark/>
          </w:tcPr>
          <w:p w14:paraId="0B803774" w14:textId="77777777" w:rsidR="00CF40E9" w:rsidRPr="00C042C2" w:rsidRDefault="00CF40E9" w:rsidP="00CF40E9">
            <w:pPr>
              <w:tabs>
                <w:tab w:val="left" w:pos="567"/>
              </w:tabs>
              <w:jc w:val="center"/>
              <w:rPr>
                <w:rFonts w:ascii="Arial" w:hAnsi="Arial" w:cs="Arial"/>
                <w:b/>
                <w:sz w:val="22"/>
                <w:szCs w:val="22"/>
                <w:lang w:val="en-GB"/>
              </w:rPr>
            </w:pPr>
            <w:r w:rsidRPr="00C042C2">
              <w:rPr>
                <w:rFonts w:ascii="Arial" w:hAnsi="Arial" w:cs="Arial"/>
                <w:b/>
                <w:sz w:val="22"/>
                <w:szCs w:val="22"/>
                <w:lang w:val="en-GB"/>
              </w:rPr>
              <w:t>Pramipexole</w:t>
            </w:r>
          </w:p>
          <w:p w14:paraId="50DC2406" w14:textId="77777777" w:rsidR="00CF40E9" w:rsidRPr="00A5288C" w:rsidRDefault="00CF40E9" w:rsidP="00CF40E9">
            <w:pPr>
              <w:tabs>
                <w:tab w:val="left" w:pos="567"/>
              </w:tabs>
              <w:jc w:val="center"/>
              <w:rPr>
                <w:rFonts w:ascii="Arial" w:hAnsi="Arial" w:cs="Arial"/>
                <w:sz w:val="22"/>
                <w:szCs w:val="22"/>
                <w:lang w:val="en-GB"/>
              </w:rPr>
            </w:pPr>
          </w:p>
          <w:p w14:paraId="285ECD94"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lang w:val="en-GB"/>
              </w:rPr>
              <w:t xml:space="preserve">Brands include: </w:t>
            </w:r>
            <w:r w:rsidRPr="00A5288C">
              <w:rPr>
                <w:rFonts w:ascii="Arial" w:hAnsi="Arial" w:cs="Arial"/>
                <w:sz w:val="22"/>
                <w:szCs w:val="22"/>
              </w:rPr>
              <w:t>Mirapexin® and Pipexus®</w:t>
            </w:r>
          </w:p>
          <w:p w14:paraId="5801609C" w14:textId="77777777" w:rsidR="00CF40E9" w:rsidRPr="00A5288C" w:rsidRDefault="00CF40E9" w:rsidP="00CF40E9">
            <w:pPr>
              <w:tabs>
                <w:tab w:val="left" w:pos="567"/>
              </w:tabs>
              <w:jc w:val="center"/>
              <w:rPr>
                <w:rFonts w:ascii="Arial" w:hAnsi="Arial" w:cs="Arial"/>
                <w:i/>
                <w:sz w:val="22"/>
                <w:szCs w:val="22"/>
                <w:lang w:val="en-GB"/>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42334"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75643"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Continue current regimen, tablets will disperse in 10mL of water.</w:t>
            </w:r>
          </w:p>
        </w:tc>
      </w:tr>
      <w:tr w:rsidR="00CF40E9" w14:paraId="761D00E6" w14:textId="77777777" w:rsidTr="00CF40E9">
        <w:trPr>
          <w:trHeight w:val="1337"/>
        </w:trPr>
        <w:tc>
          <w:tcPr>
            <w:tcW w:w="2051" w:type="pct"/>
            <w:vMerge/>
            <w:tcBorders>
              <w:left w:val="single" w:sz="4" w:space="0" w:color="auto"/>
              <w:bottom w:val="single" w:sz="4" w:space="0" w:color="auto"/>
              <w:right w:val="single" w:sz="4" w:space="0" w:color="auto"/>
            </w:tcBorders>
            <w:shd w:val="clear" w:color="auto" w:fill="auto"/>
            <w:vAlign w:val="center"/>
          </w:tcPr>
          <w:p w14:paraId="6EE56FAD" w14:textId="77777777" w:rsidR="00CF40E9" w:rsidRPr="00A5288C" w:rsidRDefault="00CF40E9" w:rsidP="00CF40E9">
            <w:pPr>
              <w:tabs>
                <w:tab w:val="left" w:pos="567"/>
              </w:tabs>
              <w:jc w:val="center"/>
              <w:rPr>
                <w:rFonts w:ascii="Arial" w:hAnsi="Arial" w:cs="Arial"/>
                <w:sz w:val="22"/>
                <w:szCs w:val="22"/>
                <w:lang w:val="en-GB"/>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A3F73"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Modified release tablets</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10582"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Convert to standard release and change total daily dose to TDS regimen.</w:t>
            </w:r>
          </w:p>
        </w:tc>
      </w:tr>
      <w:tr w:rsidR="00CF40E9" w14:paraId="6D0107C0" w14:textId="77777777" w:rsidTr="00CF40E9">
        <w:trPr>
          <w:trHeight w:val="1337"/>
        </w:trPr>
        <w:tc>
          <w:tcPr>
            <w:tcW w:w="205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B86BFE"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t>Ropinirole</w:t>
            </w:r>
          </w:p>
          <w:p w14:paraId="2B13D39B" w14:textId="77777777" w:rsidR="00CF40E9" w:rsidRPr="00A5288C" w:rsidRDefault="00CF40E9" w:rsidP="00CF40E9">
            <w:pPr>
              <w:tabs>
                <w:tab w:val="left" w:pos="567"/>
              </w:tabs>
              <w:jc w:val="center"/>
              <w:rPr>
                <w:rFonts w:ascii="Arial" w:hAnsi="Arial" w:cs="Arial"/>
                <w:sz w:val="22"/>
                <w:szCs w:val="22"/>
                <w:lang w:val="en-GB"/>
              </w:rPr>
            </w:pPr>
          </w:p>
          <w:p w14:paraId="32A99D1A" w14:textId="77777777" w:rsidR="00CF40E9" w:rsidRPr="00A5288C" w:rsidRDefault="00CF40E9" w:rsidP="00CF40E9">
            <w:pPr>
              <w:tabs>
                <w:tab w:val="left" w:pos="567"/>
              </w:tabs>
              <w:jc w:val="center"/>
              <w:rPr>
                <w:rFonts w:ascii="Arial" w:hAnsi="Arial" w:cs="Arial"/>
                <w:sz w:val="22"/>
                <w:szCs w:val="22"/>
                <w:lang w:val="en-GB"/>
              </w:rPr>
            </w:pPr>
            <w:r w:rsidRPr="00A5288C">
              <w:rPr>
                <w:rFonts w:ascii="Arial" w:hAnsi="Arial" w:cs="Arial"/>
                <w:sz w:val="22"/>
                <w:szCs w:val="22"/>
                <w:lang w:val="en-GB"/>
              </w:rPr>
              <w:t>Brands</w:t>
            </w:r>
            <w:r>
              <w:rPr>
                <w:rFonts w:ascii="Arial" w:hAnsi="Arial" w:cs="Arial"/>
                <w:sz w:val="22"/>
                <w:szCs w:val="22"/>
                <w:lang w:val="en-GB"/>
              </w:rPr>
              <w:t xml:space="preserve"> include</w:t>
            </w:r>
            <w:r w:rsidRPr="00A5288C">
              <w:rPr>
                <w:rFonts w:ascii="Arial" w:hAnsi="Arial" w:cs="Arial"/>
                <w:sz w:val="22"/>
                <w:szCs w:val="22"/>
                <w:lang w:val="en-GB"/>
              </w:rPr>
              <w:t xml:space="preserve">: </w:t>
            </w:r>
            <w:r w:rsidRPr="00A5288C">
              <w:rPr>
                <w:rFonts w:ascii="Arial" w:hAnsi="Arial" w:cs="Arial"/>
                <w:sz w:val="22"/>
                <w:szCs w:val="22"/>
              </w:rPr>
              <w:t>Requip®, Adarte®</w:t>
            </w: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FFCC656"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51AD8F" w14:textId="77777777" w:rsidR="00CF40E9" w:rsidRPr="00A5288C" w:rsidRDefault="00CF40E9" w:rsidP="00CF40E9">
            <w:pPr>
              <w:jc w:val="center"/>
              <w:rPr>
                <w:rFonts w:ascii="Arial" w:hAnsi="Arial" w:cs="Arial"/>
                <w:sz w:val="22"/>
                <w:szCs w:val="22"/>
              </w:rPr>
            </w:pPr>
          </w:p>
          <w:p w14:paraId="4B7BF208"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Continue current regimen. Tablets will disperse in 10mL of water to give fine dispersion.</w:t>
            </w:r>
          </w:p>
        </w:tc>
      </w:tr>
      <w:tr w:rsidR="00CF40E9" w14:paraId="6FA9FC48" w14:textId="77777777" w:rsidTr="00CF40E9">
        <w:trPr>
          <w:trHeight w:val="1337"/>
        </w:trPr>
        <w:tc>
          <w:tcPr>
            <w:tcW w:w="2051"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9351B3" w14:textId="77777777" w:rsidR="00CF40E9" w:rsidRPr="00A5288C" w:rsidRDefault="00CF40E9" w:rsidP="00CF40E9">
            <w:pPr>
              <w:widowControl/>
              <w:autoSpaceDE/>
              <w:autoSpaceDN/>
              <w:adjustRightInd/>
              <w:jc w:val="center"/>
              <w:rPr>
                <w:rFonts w:ascii="Arial" w:hAnsi="Arial" w:cs="Arial"/>
                <w:sz w:val="22"/>
                <w:szCs w:val="22"/>
                <w:lang w:val="en-GB"/>
              </w:rPr>
            </w:pP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B23118"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Modified release tablets</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12433A"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Convert to standard release and change total daily dose to TDS regimen.</w:t>
            </w:r>
          </w:p>
        </w:tc>
      </w:tr>
      <w:tr w:rsidR="00CF40E9" w14:paraId="70823FCB" w14:textId="77777777" w:rsidTr="00CF40E9">
        <w:trPr>
          <w:trHeight w:val="1337"/>
        </w:trPr>
        <w:tc>
          <w:tcPr>
            <w:tcW w:w="2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04BDE"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t>Rasagiline</w:t>
            </w:r>
          </w:p>
          <w:p w14:paraId="28AB6B47" w14:textId="77777777" w:rsidR="00CF40E9" w:rsidRPr="00A5288C" w:rsidRDefault="00CF40E9" w:rsidP="00CF40E9">
            <w:pPr>
              <w:tabs>
                <w:tab w:val="left" w:pos="567"/>
              </w:tabs>
              <w:jc w:val="center"/>
              <w:rPr>
                <w:rFonts w:ascii="Arial" w:hAnsi="Arial" w:cs="Arial"/>
                <w:sz w:val="22"/>
                <w:szCs w:val="22"/>
                <w:lang w:val="en-GB"/>
              </w:rPr>
            </w:pPr>
          </w:p>
          <w:p w14:paraId="533F3E49" w14:textId="77777777" w:rsidR="00CF40E9" w:rsidRPr="00A5288C" w:rsidRDefault="00CF40E9" w:rsidP="00CF40E9">
            <w:pPr>
              <w:tabs>
                <w:tab w:val="left" w:pos="567"/>
              </w:tabs>
              <w:jc w:val="center"/>
              <w:rPr>
                <w:rFonts w:ascii="Arial" w:hAnsi="Arial" w:cs="Arial"/>
                <w:sz w:val="22"/>
                <w:szCs w:val="22"/>
                <w:lang w:val="en-GB"/>
              </w:rPr>
            </w:pPr>
            <w:r w:rsidRPr="00A5288C">
              <w:rPr>
                <w:rFonts w:ascii="Arial" w:hAnsi="Arial" w:cs="Arial"/>
                <w:sz w:val="22"/>
                <w:szCs w:val="22"/>
                <w:lang w:val="en-GB"/>
              </w:rPr>
              <w:t>Brand: Azilect®</w:t>
            </w:r>
          </w:p>
          <w:p w14:paraId="3C4558E7" w14:textId="77777777" w:rsidR="00CF40E9" w:rsidRPr="00A5288C" w:rsidRDefault="00CF40E9" w:rsidP="00CF40E9">
            <w:pPr>
              <w:tabs>
                <w:tab w:val="left" w:pos="567"/>
              </w:tabs>
              <w:jc w:val="center"/>
              <w:rPr>
                <w:rFonts w:ascii="Arial" w:hAnsi="Arial" w:cs="Arial"/>
                <w:i/>
                <w:sz w:val="22"/>
                <w:szCs w:val="22"/>
                <w:lang w:val="en-GB"/>
              </w:rPr>
            </w:pP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4B705C5A"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w:t>
            </w:r>
          </w:p>
          <w:p w14:paraId="3093B8A5" w14:textId="77777777" w:rsidR="00CF40E9" w:rsidRPr="00C042C2" w:rsidRDefault="00CF40E9" w:rsidP="00CF40E9">
            <w:pPr>
              <w:tabs>
                <w:tab w:val="left" w:pos="567"/>
              </w:tabs>
              <w:jc w:val="center"/>
              <w:rPr>
                <w:rFonts w:ascii="Arial" w:hAnsi="Arial" w:cs="Arial"/>
                <w:sz w:val="22"/>
                <w:szCs w:val="22"/>
              </w:rPr>
            </w:pPr>
          </w:p>
          <w:p w14:paraId="2E1F6484"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*oral suspension</w:t>
            </w:r>
            <w:r>
              <w:rPr>
                <w:rFonts w:ascii="Arial" w:hAnsi="Arial" w:cs="Arial"/>
                <w:sz w:val="22"/>
                <w:szCs w:val="22"/>
              </w:rPr>
              <w:t xml:space="preserve"> or</w:t>
            </w:r>
            <w:r w:rsidRPr="00C042C2">
              <w:rPr>
                <w:rFonts w:ascii="Arial" w:hAnsi="Arial" w:cs="Arial"/>
                <w:sz w:val="22"/>
                <w:szCs w:val="22"/>
              </w:rPr>
              <w:t xml:space="preserve"> solution are only available by special order from manufacturer</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tcPr>
          <w:p w14:paraId="055FD5E0" w14:textId="77777777" w:rsidR="00CF40E9" w:rsidRPr="00A5288C" w:rsidRDefault="00CF40E9" w:rsidP="00CF40E9">
            <w:pPr>
              <w:jc w:val="center"/>
              <w:rPr>
                <w:rFonts w:ascii="Arial" w:hAnsi="Arial" w:cs="Arial"/>
                <w:sz w:val="22"/>
                <w:szCs w:val="22"/>
              </w:rPr>
            </w:pPr>
          </w:p>
          <w:p w14:paraId="489CB583" w14:textId="77777777" w:rsidR="00CF40E9" w:rsidRPr="00A5288C" w:rsidRDefault="00CF40E9" w:rsidP="00CF40E9">
            <w:pPr>
              <w:jc w:val="center"/>
              <w:rPr>
                <w:rFonts w:ascii="Arial" w:hAnsi="Arial" w:cs="Arial"/>
                <w:sz w:val="22"/>
                <w:szCs w:val="22"/>
              </w:rPr>
            </w:pPr>
            <w:r w:rsidRPr="00A5288C">
              <w:rPr>
                <w:rFonts w:ascii="Arial" w:hAnsi="Arial" w:cs="Arial"/>
                <w:b/>
                <w:color w:val="FF0000"/>
                <w:sz w:val="22"/>
                <w:szCs w:val="22"/>
              </w:rPr>
              <w:t>Unlikely any meaningful impact - consider stopping</w:t>
            </w:r>
            <w:r>
              <w:rPr>
                <w:rFonts w:ascii="Arial" w:hAnsi="Arial" w:cs="Arial"/>
                <w:b/>
                <w:color w:val="FF0000"/>
                <w:sz w:val="22"/>
                <w:szCs w:val="22"/>
              </w:rPr>
              <w:t>.</w:t>
            </w:r>
          </w:p>
          <w:p w14:paraId="3EEC32D7" w14:textId="77777777" w:rsidR="00CF40E9" w:rsidRPr="00A5288C" w:rsidRDefault="00CF40E9" w:rsidP="00CF40E9">
            <w:pPr>
              <w:jc w:val="center"/>
              <w:rPr>
                <w:rFonts w:ascii="Arial" w:hAnsi="Arial" w:cs="Arial"/>
                <w:sz w:val="22"/>
                <w:szCs w:val="22"/>
              </w:rPr>
            </w:pPr>
          </w:p>
          <w:p w14:paraId="06672A31"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If wish to continue, tablets can be crushed and mixed in water.</w:t>
            </w:r>
          </w:p>
          <w:p w14:paraId="3ECA433D"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w:t>
            </w:r>
          </w:p>
        </w:tc>
      </w:tr>
      <w:tr w:rsidR="00CF40E9" w14:paraId="411FD0AA" w14:textId="77777777" w:rsidTr="00CF40E9">
        <w:trPr>
          <w:trHeight w:val="1337"/>
        </w:trPr>
        <w:tc>
          <w:tcPr>
            <w:tcW w:w="2051"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FD63745"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t>Selegiline</w:t>
            </w:r>
          </w:p>
          <w:p w14:paraId="68133AE4" w14:textId="77777777" w:rsidR="00CF40E9" w:rsidRPr="00A5288C" w:rsidRDefault="00CF40E9" w:rsidP="00CF40E9">
            <w:pPr>
              <w:tabs>
                <w:tab w:val="left" w:pos="567"/>
              </w:tabs>
              <w:jc w:val="center"/>
              <w:rPr>
                <w:rFonts w:ascii="Arial" w:hAnsi="Arial" w:cs="Arial"/>
                <w:sz w:val="22"/>
                <w:szCs w:val="22"/>
                <w:lang w:val="en-GB"/>
              </w:rPr>
            </w:pPr>
          </w:p>
          <w:p w14:paraId="44C71B17" w14:textId="77777777" w:rsidR="00CF40E9" w:rsidRPr="00A5288C" w:rsidRDefault="00CF40E9" w:rsidP="00CF40E9">
            <w:pPr>
              <w:tabs>
                <w:tab w:val="left" w:pos="567"/>
              </w:tabs>
              <w:jc w:val="center"/>
              <w:rPr>
                <w:rFonts w:ascii="Arial" w:hAnsi="Arial" w:cs="Arial"/>
                <w:sz w:val="22"/>
                <w:szCs w:val="22"/>
                <w:lang w:val="en-GB"/>
              </w:rPr>
            </w:pPr>
            <w:r w:rsidRPr="00A5288C">
              <w:rPr>
                <w:rFonts w:ascii="Arial" w:hAnsi="Arial" w:cs="Arial"/>
                <w:sz w:val="22"/>
                <w:szCs w:val="22"/>
                <w:lang w:val="en-GB"/>
              </w:rPr>
              <w:t>Brands</w:t>
            </w:r>
            <w:r>
              <w:rPr>
                <w:rFonts w:ascii="Arial" w:hAnsi="Arial" w:cs="Arial"/>
                <w:sz w:val="22"/>
                <w:szCs w:val="22"/>
                <w:lang w:val="en-GB"/>
              </w:rPr>
              <w:t xml:space="preserve"> include</w:t>
            </w:r>
            <w:r w:rsidRPr="00A5288C">
              <w:rPr>
                <w:rFonts w:ascii="Arial" w:hAnsi="Arial" w:cs="Arial"/>
                <w:sz w:val="22"/>
                <w:szCs w:val="22"/>
                <w:lang w:val="en-GB"/>
              </w:rPr>
              <w:t>: Eldepryl® and Zelapar®</w:t>
            </w: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567082A" w14:textId="77777777" w:rsidR="00CF40E9" w:rsidRPr="00C042C2" w:rsidRDefault="00CF40E9" w:rsidP="00CF40E9">
            <w:pPr>
              <w:tabs>
                <w:tab w:val="left" w:pos="567"/>
              </w:tabs>
              <w:jc w:val="center"/>
              <w:rPr>
                <w:rFonts w:ascii="Arial" w:hAnsi="Arial" w:cs="Arial"/>
                <w:sz w:val="22"/>
                <w:szCs w:val="22"/>
              </w:rPr>
            </w:pPr>
            <w:r w:rsidRPr="00C042C2">
              <w:rPr>
                <w:rFonts w:ascii="Arial" w:hAnsi="Arial" w:cs="Arial"/>
                <w:sz w:val="22"/>
                <w:szCs w:val="22"/>
              </w:rPr>
              <w:t>Tablets (standard release)</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CB0FFAE" w14:textId="77777777" w:rsidR="00CF40E9" w:rsidRPr="00A5288C" w:rsidRDefault="00CF40E9" w:rsidP="00CF40E9">
            <w:pPr>
              <w:jc w:val="center"/>
              <w:rPr>
                <w:rFonts w:ascii="Arial" w:hAnsi="Arial" w:cs="Arial"/>
                <w:sz w:val="22"/>
                <w:szCs w:val="22"/>
              </w:rPr>
            </w:pPr>
            <w:r w:rsidRPr="00A5288C">
              <w:rPr>
                <w:rFonts w:ascii="Arial" w:hAnsi="Arial" w:cs="Arial"/>
                <w:b/>
                <w:color w:val="FF0000"/>
                <w:sz w:val="22"/>
                <w:szCs w:val="22"/>
              </w:rPr>
              <w:t>Unlikely any meaningful impact - consider stopping</w:t>
            </w:r>
            <w:r>
              <w:rPr>
                <w:rFonts w:ascii="Arial" w:hAnsi="Arial" w:cs="Arial"/>
                <w:b/>
                <w:color w:val="FF0000"/>
                <w:sz w:val="22"/>
                <w:szCs w:val="22"/>
              </w:rPr>
              <w:t>.</w:t>
            </w:r>
          </w:p>
          <w:p w14:paraId="2D4DC0E8" w14:textId="77777777" w:rsidR="00CF40E9" w:rsidRPr="00A5288C" w:rsidRDefault="00CF40E9" w:rsidP="00CF40E9">
            <w:pPr>
              <w:jc w:val="center"/>
              <w:rPr>
                <w:rFonts w:ascii="Arial" w:hAnsi="Arial" w:cs="Arial"/>
                <w:sz w:val="22"/>
                <w:szCs w:val="22"/>
              </w:rPr>
            </w:pPr>
          </w:p>
          <w:p w14:paraId="1AEE4027"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If wish to continue, tablets will disperse in water.</w:t>
            </w:r>
          </w:p>
        </w:tc>
      </w:tr>
      <w:tr w:rsidR="00CF40E9" w14:paraId="694A5EFD" w14:textId="77777777" w:rsidTr="00CF40E9">
        <w:trPr>
          <w:trHeight w:val="1337"/>
        </w:trPr>
        <w:tc>
          <w:tcPr>
            <w:tcW w:w="2051"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C94E1F2" w14:textId="77777777" w:rsidR="00CF40E9" w:rsidRPr="00A5288C" w:rsidRDefault="00CF40E9" w:rsidP="00CF40E9">
            <w:pPr>
              <w:widowControl/>
              <w:autoSpaceDE/>
              <w:autoSpaceDN/>
              <w:adjustRightInd/>
              <w:jc w:val="center"/>
              <w:rPr>
                <w:rFonts w:ascii="Arial" w:hAnsi="Arial" w:cs="Arial"/>
                <w:sz w:val="22"/>
                <w:szCs w:val="22"/>
                <w:lang w:val="en-GB"/>
              </w:rPr>
            </w:pP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6ACF919"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Oro-dispersible tablets</w:t>
            </w:r>
          </w:p>
          <w:p w14:paraId="64DD1B68"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u w:val="single"/>
              </w:rPr>
              <w:t>Note</w:t>
            </w:r>
            <w:r w:rsidRPr="00A5288C">
              <w:rPr>
                <w:rFonts w:ascii="Arial" w:hAnsi="Arial" w:cs="Arial"/>
                <w:sz w:val="22"/>
                <w:szCs w:val="22"/>
              </w:rPr>
              <w:t>: 1.25mg = 10mg standard release tablet</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715135" w14:textId="77777777" w:rsidR="00CF40E9" w:rsidRPr="00A5288C" w:rsidRDefault="00CF40E9" w:rsidP="00CF40E9">
            <w:pPr>
              <w:jc w:val="center"/>
              <w:rPr>
                <w:rFonts w:ascii="Arial" w:hAnsi="Arial" w:cs="Arial"/>
                <w:sz w:val="22"/>
                <w:szCs w:val="22"/>
              </w:rPr>
            </w:pPr>
            <w:r w:rsidRPr="00A5288C">
              <w:rPr>
                <w:rFonts w:ascii="Arial" w:hAnsi="Arial" w:cs="Arial"/>
                <w:b/>
                <w:color w:val="FF0000"/>
                <w:sz w:val="22"/>
                <w:szCs w:val="22"/>
              </w:rPr>
              <w:t>Unlikely any meaningful impact - consider stopping</w:t>
            </w:r>
            <w:r>
              <w:rPr>
                <w:rFonts w:ascii="Arial" w:hAnsi="Arial" w:cs="Arial"/>
                <w:b/>
                <w:color w:val="FF0000"/>
                <w:sz w:val="22"/>
                <w:szCs w:val="22"/>
              </w:rPr>
              <w:t>.</w:t>
            </w:r>
          </w:p>
          <w:p w14:paraId="43450B5C" w14:textId="77777777" w:rsidR="00CF40E9" w:rsidRPr="00A5288C" w:rsidRDefault="00CF40E9" w:rsidP="00CF40E9">
            <w:pPr>
              <w:jc w:val="center"/>
              <w:rPr>
                <w:rFonts w:ascii="Arial" w:hAnsi="Arial" w:cs="Arial"/>
                <w:sz w:val="22"/>
                <w:szCs w:val="22"/>
              </w:rPr>
            </w:pPr>
          </w:p>
          <w:p w14:paraId="4AD1AF99"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No change if oral route is safe.</w:t>
            </w:r>
          </w:p>
        </w:tc>
      </w:tr>
      <w:tr w:rsidR="00CF40E9" w14:paraId="33C78404" w14:textId="77777777" w:rsidTr="00CF40E9">
        <w:trPr>
          <w:trHeight w:val="1337"/>
        </w:trPr>
        <w:tc>
          <w:tcPr>
            <w:tcW w:w="2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B0B04"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lastRenderedPageBreak/>
              <w:t>Amantadine</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28300"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Capsule</w:t>
            </w:r>
          </w:p>
        </w:tc>
        <w:tc>
          <w:tcPr>
            <w:tcW w:w="1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87C14" w14:textId="77777777" w:rsidR="00CF40E9" w:rsidRPr="00A5288C" w:rsidRDefault="00CF40E9" w:rsidP="00CF40E9">
            <w:pPr>
              <w:jc w:val="center"/>
              <w:rPr>
                <w:rFonts w:ascii="Arial" w:hAnsi="Arial" w:cs="Arial"/>
                <w:b/>
                <w:sz w:val="22"/>
                <w:szCs w:val="22"/>
              </w:rPr>
            </w:pPr>
          </w:p>
          <w:p w14:paraId="383CE661" w14:textId="77777777" w:rsidR="00CF40E9" w:rsidRPr="00A5288C" w:rsidRDefault="00CF40E9" w:rsidP="00CF40E9">
            <w:pPr>
              <w:jc w:val="center"/>
              <w:rPr>
                <w:rFonts w:ascii="Arial" w:hAnsi="Arial" w:cs="Arial"/>
                <w:b/>
                <w:color w:val="FF0000"/>
                <w:sz w:val="22"/>
                <w:szCs w:val="22"/>
              </w:rPr>
            </w:pPr>
            <w:r w:rsidRPr="00A5288C">
              <w:rPr>
                <w:rFonts w:ascii="Arial" w:hAnsi="Arial" w:cs="Arial"/>
                <w:b/>
                <w:color w:val="FF0000"/>
                <w:sz w:val="22"/>
                <w:szCs w:val="22"/>
              </w:rPr>
              <w:t>May contribute to agitation in the dying patient. Consider stopping.</w:t>
            </w:r>
          </w:p>
          <w:p w14:paraId="135EEC49" w14:textId="77777777" w:rsidR="00CF40E9" w:rsidRPr="00A5288C" w:rsidRDefault="00CF40E9" w:rsidP="00CF40E9">
            <w:pPr>
              <w:jc w:val="center"/>
              <w:rPr>
                <w:rFonts w:ascii="Arial" w:hAnsi="Arial" w:cs="Arial"/>
                <w:sz w:val="22"/>
                <w:szCs w:val="22"/>
              </w:rPr>
            </w:pPr>
          </w:p>
          <w:p w14:paraId="3B9B6637"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If strong desire to continue, capsules can be opened and dissolved in water, or a liquid formulation can be prescribed</w:t>
            </w:r>
            <w:r>
              <w:rPr>
                <w:rFonts w:ascii="Arial" w:hAnsi="Arial" w:cs="Arial"/>
                <w:sz w:val="22"/>
                <w:szCs w:val="22"/>
              </w:rPr>
              <w:t>.</w:t>
            </w:r>
          </w:p>
          <w:p w14:paraId="53AD2093" w14:textId="77777777" w:rsidR="00CF40E9" w:rsidRPr="00A5288C" w:rsidRDefault="00CF40E9" w:rsidP="00CF40E9">
            <w:pPr>
              <w:jc w:val="center"/>
              <w:rPr>
                <w:rFonts w:ascii="Arial" w:hAnsi="Arial" w:cs="Arial"/>
                <w:sz w:val="22"/>
                <w:szCs w:val="22"/>
              </w:rPr>
            </w:pPr>
          </w:p>
        </w:tc>
      </w:tr>
      <w:tr w:rsidR="00CF40E9" w14:paraId="3261047F" w14:textId="77777777" w:rsidTr="00CF40E9">
        <w:trPr>
          <w:trHeight w:val="1337"/>
        </w:trPr>
        <w:tc>
          <w:tcPr>
            <w:tcW w:w="205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20546A" w14:textId="77777777" w:rsidR="00CF40E9" w:rsidRPr="00A5288C" w:rsidRDefault="00CF40E9" w:rsidP="00CF40E9">
            <w:pPr>
              <w:tabs>
                <w:tab w:val="left" w:pos="567"/>
              </w:tabs>
              <w:jc w:val="center"/>
              <w:rPr>
                <w:rFonts w:ascii="Arial" w:hAnsi="Arial" w:cs="Arial"/>
                <w:b/>
                <w:sz w:val="22"/>
                <w:szCs w:val="22"/>
                <w:lang w:val="en-GB"/>
              </w:rPr>
            </w:pPr>
            <w:r w:rsidRPr="00A5288C">
              <w:rPr>
                <w:rFonts w:ascii="Arial" w:hAnsi="Arial" w:cs="Arial"/>
                <w:b/>
                <w:sz w:val="22"/>
                <w:szCs w:val="22"/>
                <w:lang w:val="en-GB"/>
              </w:rPr>
              <w:t>Safinamide</w:t>
            </w:r>
          </w:p>
          <w:p w14:paraId="5B531A82" w14:textId="77777777" w:rsidR="00CF40E9" w:rsidRPr="00A5288C" w:rsidRDefault="00CF40E9" w:rsidP="00CF40E9">
            <w:pPr>
              <w:tabs>
                <w:tab w:val="left" w:pos="567"/>
              </w:tabs>
              <w:jc w:val="center"/>
              <w:rPr>
                <w:rFonts w:ascii="Arial" w:hAnsi="Arial" w:cs="Arial"/>
                <w:sz w:val="22"/>
                <w:szCs w:val="22"/>
                <w:lang w:val="en-GB"/>
              </w:rPr>
            </w:pPr>
          </w:p>
          <w:p w14:paraId="1E2CC951" w14:textId="77777777" w:rsidR="00CF40E9" w:rsidRPr="00A5288C" w:rsidRDefault="00CF40E9" w:rsidP="00CF40E9">
            <w:pPr>
              <w:tabs>
                <w:tab w:val="left" w:pos="567"/>
              </w:tabs>
              <w:jc w:val="center"/>
              <w:rPr>
                <w:rFonts w:ascii="Arial" w:hAnsi="Arial" w:cs="Arial"/>
                <w:sz w:val="22"/>
                <w:szCs w:val="22"/>
                <w:lang w:val="en-GB"/>
              </w:rPr>
            </w:pPr>
            <w:r w:rsidRPr="00A5288C">
              <w:rPr>
                <w:rFonts w:ascii="Arial" w:hAnsi="Arial" w:cs="Arial"/>
                <w:sz w:val="22"/>
                <w:szCs w:val="22"/>
                <w:lang w:val="en-GB"/>
              </w:rPr>
              <w:t>Brand: Xadago®</w:t>
            </w:r>
          </w:p>
        </w:tc>
        <w:tc>
          <w:tcPr>
            <w:tcW w:w="124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33E4F8" w14:textId="77777777" w:rsidR="00CF40E9" w:rsidRPr="00A5288C" w:rsidRDefault="00CF40E9" w:rsidP="00CF40E9">
            <w:pPr>
              <w:tabs>
                <w:tab w:val="left" w:pos="567"/>
              </w:tabs>
              <w:jc w:val="center"/>
              <w:rPr>
                <w:rFonts w:ascii="Arial" w:hAnsi="Arial" w:cs="Arial"/>
                <w:sz w:val="22"/>
                <w:szCs w:val="22"/>
              </w:rPr>
            </w:pPr>
            <w:r w:rsidRPr="00A5288C">
              <w:rPr>
                <w:rFonts w:ascii="Arial" w:hAnsi="Arial" w:cs="Arial"/>
                <w:sz w:val="22"/>
                <w:szCs w:val="22"/>
              </w:rPr>
              <w:t>Tablet</w:t>
            </w:r>
          </w:p>
        </w:tc>
        <w:tc>
          <w:tcPr>
            <w:tcW w:w="170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E3CEF1" w14:textId="77777777" w:rsidR="00CF40E9" w:rsidRPr="00A5288C" w:rsidRDefault="00CF40E9" w:rsidP="00CF40E9">
            <w:pPr>
              <w:jc w:val="center"/>
              <w:rPr>
                <w:rFonts w:ascii="Arial" w:hAnsi="Arial" w:cs="Arial"/>
                <w:sz w:val="22"/>
                <w:szCs w:val="22"/>
              </w:rPr>
            </w:pPr>
          </w:p>
          <w:p w14:paraId="2A86CD04" w14:textId="77777777" w:rsidR="00CF40E9" w:rsidRPr="00A5288C" w:rsidRDefault="00CF40E9" w:rsidP="00CF40E9">
            <w:pPr>
              <w:jc w:val="center"/>
              <w:rPr>
                <w:rFonts w:ascii="Arial" w:hAnsi="Arial" w:cs="Arial"/>
                <w:sz w:val="22"/>
                <w:szCs w:val="22"/>
              </w:rPr>
            </w:pPr>
            <w:r w:rsidRPr="00A5288C">
              <w:rPr>
                <w:rFonts w:ascii="Arial" w:hAnsi="Arial" w:cs="Arial"/>
                <w:b/>
                <w:color w:val="FF0000"/>
                <w:sz w:val="22"/>
                <w:szCs w:val="22"/>
              </w:rPr>
              <w:t>Unlikely any meaningful impact - consider stopping</w:t>
            </w:r>
          </w:p>
          <w:p w14:paraId="1073E7A6" w14:textId="77777777" w:rsidR="00CF40E9" w:rsidRPr="00A5288C" w:rsidRDefault="00CF40E9" w:rsidP="00CF40E9">
            <w:pPr>
              <w:jc w:val="center"/>
              <w:rPr>
                <w:rFonts w:ascii="Arial" w:hAnsi="Arial" w:cs="Arial"/>
                <w:sz w:val="22"/>
                <w:szCs w:val="22"/>
              </w:rPr>
            </w:pPr>
          </w:p>
          <w:p w14:paraId="498A92F0" w14:textId="77777777" w:rsidR="00CF40E9" w:rsidRPr="00A5288C" w:rsidRDefault="00CF40E9" w:rsidP="00CF40E9">
            <w:pPr>
              <w:jc w:val="center"/>
              <w:rPr>
                <w:rFonts w:ascii="Arial" w:hAnsi="Arial" w:cs="Arial"/>
                <w:sz w:val="22"/>
                <w:szCs w:val="22"/>
              </w:rPr>
            </w:pPr>
            <w:r w:rsidRPr="00A5288C">
              <w:rPr>
                <w:rFonts w:ascii="Arial" w:hAnsi="Arial" w:cs="Arial"/>
                <w:sz w:val="22"/>
                <w:szCs w:val="22"/>
              </w:rPr>
              <w:t>No information available on crushing from Manufacturer.</w:t>
            </w:r>
          </w:p>
          <w:p w14:paraId="6433CD8A" w14:textId="77777777" w:rsidR="00CF40E9" w:rsidRPr="00A5288C" w:rsidRDefault="00CF40E9" w:rsidP="00CF40E9">
            <w:pPr>
              <w:jc w:val="center"/>
              <w:rPr>
                <w:rFonts w:ascii="Arial" w:hAnsi="Arial" w:cs="Arial"/>
                <w:sz w:val="22"/>
                <w:szCs w:val="22"/>
              </w:rPr>
            </w:pPr>
          </w:p>
        </w:tc>
      </w:tr>
    </w:tbl>
    <w:p w14:paraId="4EF63C0D" w14:textId="77777777" w:rsidR="00CF40E9" w:rsidRDefault="00CF40E9" w:rsidP="00CF40E9">
      <w:pPr>
        <w:pStyle w:val="Heading1"/>
        <w:spacing w:before="0" w:after="0"/>
        <w:rPr>
          <w:b w:val="0"/>
          <w:bCs w:val="0"/>
          <w:u w:val="single"/>
        </w:rPr>
      </w:pPr>
    </w:p>
    <w:p w14:paraId="08BD6FE0" w14:textId="1B44AF8E" w:rsidR="00973B6E" w:rsidRPr="00997A57" w:rsidRDefault="00973B6E" w:rsidP="00997A57">
      <w:pPr>
        <w:widowControl/>
        <w:autoSpaceDE/>
        <w:autoSpaceDN/>
        <w:adjustRightInd/>
        <w:rPr>
          <w:rFonts w:ascii="Arial" w:hAnsi="Arial" w:cs="Arial"/>
          <w:color w:val="000000"/>
        </w:rPr>
      </w:pPr>
      <w:r w:rsidRPr="00997A57">
        <w:rPr>
          <w:rFonts w:ascii="Arial" w:hAnsi="Arial" w:cs="Arial"/>
        </w:rPr>
        <w:t xml:space="preserve">See References </w:t>
      </w:r>
      <w:r w:rsidRPr="00997A57">
        <w:rPr>
          <w:rFonts w:ascii="Arial" w:hAnsi="Arial" w:cs="Arial"/>
          <w:color w:val="000000"/>
        </w:rPr>
        <w:t>1,2,6,7,13,14</w:t>
      </w:r>
    </w:p>
    <w:p w14:paraId="23E7D775" w14:textId="6679A8A2" w:rsidR="000F7C99" w:rsidRDefault="000F7C99" w:rsidP="00CF40E9">
      <w:pPr>
        <w:widowControl/>
        <w:autoSpaceDE/>
        <w:autoSpaceDN/>
        <w:adjustRightInd/>
        <w:rPr>
          <w:b/>
          <w:bCs/>
          <w:u w:val="single"/>
        </w:rPr>
      </w:pPr>
    </w:p>
    <w:p w14:paraId="1041576F" w14:textId="77777777" w:rsidR="000F7C99" w:rsidRDefault="000F7C99" w:rsidP="00CF40E9">
      <w:pPr>
        <w:widowControl/>
        <w:autoSpaceDE/>
        <w:autoSpaceDN/>
        <w:adjustRightInd/>
        <w:rPr>
          <w:b/>
          <w:bCs/>
          <w:u w:val="single"/>
        </w:rPr>
      </w:pPr>
    </w:p>
    <w:p w14:paraId="35C3EC15" w14:textId="77777777" w:rsidR="000F7C99" w:rsidRDefault="000F7C99" w:rsidP="00CF40E9">
      <w:pPr>
        <w:widowControl/>
        <w:autoSpaceDE/>
        <w:autoSpaceDN/>
        <w:adjustRightInd/>
        <w:rPr>
          <w:b/>
          <w:bCs/>
          <w:u w:val="single"/>
        </w:rPr>
      </w:pPr>
    </w:p>
    <w:p w14:paraId="3844A24B" w14:textId="77777777" w:rsidR="000F7C99" w:rsidRDefault="000F7C99" w:rsidP="00CF40E9">
      <w:pPr>
        <w:widowControl/>
        <w:autoSpaceDE/>
        <w:autoSpaceDN/>
        <w:adjustRightInd/>
        <w:rPr>
          <w:b/>
          <w:bCs/>
          <w:u w:val="single"/>
        </w:rPr>
      </w:pPr>
    </w:p>
    <w:p w14:paraId="3C12E7B8" w14:textId="77777777" w:rsidR="000F7C99" w:rsidRDefault="000F7C99">
      <w:pPr>
        <w:widowControl/>
        <w:autoSpaceDE/>
        <w:autoSpaceDN/>
        <w:adjustRightInd/>
        <w:rPr>
          <w:rFonts w:asciiTheme="majorHAnsi" w:eastAsiaTheme="majorEastAsia" w:hAnsiTheme="majorHAnsi" w:cstheme="majorBidi"/>
          <w:color w:val="2F5496" w:themeColor="accent1" w:themeShade="BF"/>
          <w:sz w:val="32"/>
          <w:szCs w:val="32"/>
        </w:rPr>
      </w:pPr>
      <w:r>
        <w:rPr>
          <w:sz w:val="32"/>
          <w:szCs w:val="32"/>
        </w:rPr>
        <w:br w:type="page"/>
      </w:r>
    </w:p>
    <w:p w14:paraId="3C505AD5" w14:textId="77777777" w:rsidR="00CF40E9" w:rsidRPr="002E6B25" w:rsidRDefault="00CF40E9" w:rsidP="00BC4F90">
      <w:pPr>
        <w:pStyle w:val="Heading2"/>
        <w:jc w:val="center"/>
        <w:rPr>
          <w:sz w:val="32"/>
          <w:szCs w:val="32"/>
        </w:rPr>
      </w:pPr>
      <w:bookmarkStart w:id="28" w:name="_Toc174026009"/>
      <w:r w:rsidRPr="002E6B25">
        <w:rPr>
          <w:sz w:val="32"/>
          <w:szCs w:val="32"/>
        </w:rPr>
        <w:lastRenderedPageBreak/>
        <w:t>Appendix 2: Switching To A T</w:t>
      </w:r>
      <w:r w:rsidR="0098690F">
        <w:rPr>
          <w:sz w:val="32"/>
          <w:szCs w:val="32"/>
        </w:rPr>
        <w:t>ransderm</w:t>
      </w:r>
      <w:r w:rsidRPr="002E6B25">
        <w:rPr>
          <w:sz w:val="32"/>
          <w:szCs w:val="32"/>
        </w:rPr>
        <w:t>al Rotigotine Patc</w:t>
      </w:r>
      <w:r w:rsidR="00BC4F90">
        <w:rPr>
          <w:sz w:val="32"/>
          <w:szCs w:val="32"/>
        </w:rPr>
        <w:t xml:space="preserve">h </w:t>
      </w:r>
      <w:r w:rsidRPr="002E6B25">
        <w:rPr>
          <w:sz w:val="32"/>
          <w:szCs w:val="32"/>
        </w:rPr>
        <w:t>In The Dying Patient</w:t>
      </w:r>
      <w:bookmarkEnd w:id="28"/>
    </w:p>
    <w:p w14:paraId="71B960D0" w14:textId="77777777" w:rsidR="00CF40E9" w:rsidRPr="00CF40E9" w:rsidRDefault="00CF40E9" w:rsidP="00CF40E9"/>
    <w:p w14:paraId="6FC3F7AE" w14:textId="77777777" w:rsidR="00CF40E9" w:rsidRPr="004739BA" w:rsidRDefault="00CF40E9" w:rsidP="00C42CD7">
      <w:pPr>
        <w:pStyle w:val="ListParagraph"/>
        <w:widowControl/>
        <w:numPr>
          <w:ilvl w:val="0"/>
          <w:numId w:val="11"/>
        </w:numPr>
        <w:autoSpaceDE/>
        <w:autoSpaceDN/>
        <w:adjustRightInd/>
        <w:spacing w:after="200" w:line="276" w:lineRule="auto"/>
        <w:rPr>
          <w:rFonts w:ascii="Arial" w:hAnsi="Arial" w:cs="Arial"/>
        </w:rPr>
      </w:pPr>
      <w:r>
        <w:rPr>
          <w:rFonts w:ascii="Arial" w:hAnsi="Arial" w:cs="Arial"/>
        </w:rPr>
        <w:t>If usually taking Levodopa and D</w:t>
      </w:r>
      <w:r w:rsidRPr="004739BA">
        <w:rPr>
          <w:rFonts w:ascii="Arial" w:hAnsi="Arial" w:cs="Arial"/>
        </w:rPr>
        <w:t>opamine agonists, calculate Rotigot</w:t>
      </w:r>
      <w:r w:rsidR="004674C2">
        <w:rPr>
          <w:rFonts w:ascii="Arial" w:hAnsi="Arial" w:cs="Arial"/>
        </w:rPr>
        <w:t>i</w:t>
      </w:r>
      <w:r w:rsidRPr="004739BA">
        <w:rPr>
          <w:rFonts w:ascii="Arial" w:hAnsi="Arial" w:cs="Arial"/>
        </w:rPr>
        <w:t>ne patch conversions for both and add together</w:t>
      </w:r>
      <w:r>
        <w:rPr>
          <w:rFonts w:ascii="Arial" w:hAnsi="Arial" w:cs="Arial"/>
        </w:rPr>
        <w:t>;</w:t>
      </w:r>
    </w:p>
    <w:p w14:paraId="4C01D29C" w14:textId="77777777" w:rsidR="00CF40E9" w:rsidRPr="004739BA" w:rsidRDefault="00CF40E9" w:rsidP="00C42CD7">
      <w:pPr>
        <w:pStyle w:val="ListParagraph"/>
        <w:widowControl/>
        <w:numPr>
          <w:ilvl w:val="0"/>
          <w:numId w:val="11"/>
        </w:numPr>
        <w:autoSpaceDE/>
        <w:autoSpaceDN/>
        <w:adjustRightInd/>
        <w:spacing w:after="200" w:line="276" w:lineRule="auto"/>
        <w:rPr>
          <w:rFonts w:ascii="Arial" w:hAnsi="Arial" w:cs="Arial"/>
        </w:rPr>
      </w:pPr>
      <w:r w:rsidRPr="004739BA">
        <w:rPr>
          <w:rFonts w:ascii="Arial" w:hAnsi="Arial" w:cs="Arial"/>
        </w:rPr>
        <w:t>The maximum dose is 16mg / 24 hours. Beware that p</w:t>
      </w:r>
      <w:r>
        <w:rPr>
          <w:rFonts w:ascii="Arial" w:hAnsi="Arial" w:cs="Arial"/>
        </w:rPr>
        <w:t>atients on very large doses of Levodopa and/or D</w:t>
      </w:r>
      <w:r w:rsidRPr="004739BA">
        <w:rPr>
          <w:rFonts w:ascii="Arial" w:hAnsi="Arial" w:cs="Arial"/>
        </w:rPr>
        <w:t>opamine agonists can be relatively under-dosed</w:t>
      </w:r>
      <w:r>
        <w:rPr>
          <w:rFonts w:ascii="Arial" w:hAnsi="Arial" w:cs="Arial"/>
        </w:rPr>
        <w:t>,</w:t>
      </w:r>
      <w:r w:rsidRPr="004739BA">
        <w:rPr>
          <w:rFonts w:ascii="Arial" w:hAnsi="Arial" w:cs="Arial"/>
        </w:rPr>
        <w:t xml:space="preserve"> despite the maximum dose of R</w:t>
      </w:r>
      <w:r>
        <w:rPr>
          <w:rFonts w:ascii="Arial" w:hAnsi="Arial" w:cs="Arial"/>
        </w:rPr>
        <w:t>otigotine;</w:t>
      </w:r>
    </w:p>
    <w:p w14:paraId="7CF98302" w14:textId="77777777" w:rsidR="00CF40E9" w:rsidRPr="004739BA" w:rsidRDefault="00CF40E9" w:rsidP="00C42CD7">
      <w:pPr>
        <w:pStyle w:val="ListParagraph"/>
        <w:widowControl/>
        <w:numPr>
          <w:ilvl w:val="0"/>
          <w:numId w:val="11"/>
        </w:numPr>
        <w:autoSpaceDE/>
        <w:autoSpaceDN/>
        <w:adjustRightInd/>
        <w:spacing w:after="200" w:line="276" w:lineRule="auto"/>
        <w:rPr>
          <w:rFonts w:ascii="Arial" w:hAnsi="Arial" w:cs="Arial"/>
        </w:rPr>
      </w:pPr>
      <w:r w:rsidRPr="004739BA">
        <w:rPr>
          <w:rFonts w:ascii="Arial" w:hAnsi="Arial" w:cs="Arial"/>
        </w:rPr>
        <w:t>Patches are available in 2mg / 4mg / 6mg / 8mg strengths, meaning only approximate dose conversions can be made - do not cut patches to achieve correct dose</w:t>
      </w:r>
      <w:r>
        <w:rPr>
          <w:rFonts w:ascii="Arial" w:hAnsi="Arial" w:cs="Arial"/>
        </w:rPr>
        <w:t>;</w:t>
      </w:r>
    </w:p>
    <w:p w14:paraId="0B23E9DA" w14:textId="77777777" w:rsidR="00CF40E9" w:rsidRDefault="00CF40E9" w:rsidP="00C42CD7">
      <w:pPr>
        <w:pStyle w:val="ListParagraph"/>
        <w:widowControl/>
        <w:numPr>
          <w:ilvl w:val="0"/>
          <w:numId w:val="11"/>
        </w:numPr>
        <w:autoSpaceDE/>
        <w:autoSpaceDN/>
        <w:adjustRightInd/>
        <w:spacing w:after="200" w:line="276" w:lineRule="auto"/>
        <w:rPr>
          <w:rFonts w:ascii="Arial" w:hAnsi="Arial" w:cs="Arial"/>
        </w:rPr>
      </w:pPr>
      <w:r w:rsidRPr="004739BA">
        <w:rPr>
          <w:rFonts w:ascii="Arial" w:hAnsi="Arial" w:cs="Arial"/>
        </w:rPr>
        <w:t xml:space="preserve">Look out for side effects such as vomiting, skin reactions, hypotension, hallucinations and increased confusion. Dopamine agonists can cause Impulse Control Disorders </w:t>
      </w:r>
      <w:r w:rsidRPr="004739BA">
        <w:rPr>
          <w:rFonts w:ascii="Arial" w:hAnsi="Arial" w:cs="Arial"/>
          <w:i/>
        </w:rPr>
        <w:t>(ICD’s)</w:t>
      </w:r>
      <w:r w:rsidRPr="004739BA">
        <w:rPr>
          <w:rFonts w:ascii="Arial" w:hAnsi="Arial" w:cs="Arial"/>
        </w:rPr>
        <w:t xml:space="preserve"> but in the dying phase this is unlikely to be an issue</w:t>
      </w:r>
      <w:r>
        <w:rPr>
          <w:rFonts w:ascii="Arial" w:hAnsi="Arial" w:cs="Arial"/>
        </w:rPr>
        <w:t>.</w:t>
      </w:r>
    </w:p>
    <w:p w14:paraId="7BCF0910" w14:textId="77777777" w:rsidR="00CF40E9" w:rsidRDefault="00CF40E9" w:rsidP="00CF40E9">
      <w:pPr>
        <w:rPr>
          <w:rFonts w:ascii="Arial" w:hAnsi="Arial" w:cs="Arial"/>
          <w:b/>
          <w:color w:val="FF0000"/>
        </w:rPr>
      </w:pPr>
      <w:r w:rsidRPr="00E21D09">
        <w:rPr>
          <w:rFonts w:ascii="Arial" w:hAnsi="Arial" w:cs="Arial"/>
          <w:b/>
          <w:color w:val="FF0000"/>
        </w:rPr>
        <w:t xml:space="preserve">Caution in patients with delirium and dementia - it is advisable to under-dose </w:t>
      </w:r>
      <w:r>
        <w:rPr>
          <w:rFonts w:ascii="Arial" w:hAnsi="Arial" w:cs="Arial"/>
          <w:b/>
          <w:color w:val="FF0000"/>
        </w:rPr>
        <w:t xml:space="preserve">the conversion </w:t>
      </w:r>
      <w:r w:rsidRPr="00E21D09">
        <w:rPr>
          <w:rFonts w:ascii="Arial" w:hAnsi="Arial" w:cs="Arial"/>
          <w:b/>
          <w:color w:val="FF0000"/>
        </w:rPr>
        <w:t>by 2mg</w:t>
      </w:r>
      <w:r>
        <w:rPr>
          <w:rFonts w:ascii="Arial" w:hAnsi="Arial" w:cs="Arial"/>
          <w:b/>
          <w:color w:val="FF0000"/>
        </w:rPr>
        <w:t xml:space="preserve"> or, if the </w:t>
      </w:r>
      <w:r w:rsidRPr="00E21D09">
        <w:rPr>
          <w:rFonts w:ascii="Arial" w:hAnsi="Arial" w:cs="Arial"/>
          <w:b/>
          <w:color w:val="FF0000"/>
        </w:rPr>
        <w:t>Rotigotine patch dose is 10mg or more</w:t>
      </w:r>
      <w:r>
        <w:rPr>
          <w:rFonts w:ascii="Arial" w:hAnsi="Arial" w:cs="Arial"/>
          <w:b/>
          <w:color w:val="FF0000"/>
        </w:rPr>
        <w:t>, by 4mg.</w:t>
      </w:r>
    </w:p>
    <w:p w14:paraId="509BA5D8" w14:textId="77777777" w:rsidR="00CF40E9" w:rsidRPr="004739BA" w:rsidRDefault="00CF40E9" w:rsidP="00CF40E9">
      <w:pPr>
        <w:rPr>
          <w:rFonts w:ascii="Arial" w:hAnsi="Arial" w:cs="Arial"/>
          <w:b/>
          <w:color w:val="FF0000"/>
        </w:rPr>
      </w:pPr>
    </w:p>
    <w:p w14:paraId="7E363332" w14:textId="77777777" w:rsidR="00CF40E9" w:rsidRDefault="00CF40E9" w:rsidP="00CF40E9">
      <w:pPr>
        <w:pStyle w:val="NoSpacing"/>
        <w:jc w:val="center"/>
        <w:rPr>
          <w:rFonts w:ascii="Arial" w:hAnsi="Arial" w:cs="Arial"/>
          <w:b/>
          <w:bCs/>
        </w:rPr>
      </w:pPr>
    </w:p>
    <w:p w14:paraId="0056FC4E" w14:textId="77777777" w:rsidR="00CF40E9" w:rsidRPr="00842EB4" w:rsidRDefault="00CF40E9" w:rsidP="00CF40E9">
      <w:pPr>
        <w:pStyle w:val="NoSpacing"/>
        <w:jc w:val="center"/>
        <w:rPr>
          <w:rFonts w:ascii="Arial" w:hAnsi="Arial" w:cs="Arial"/>
          <w:b/>
          <w:bCs/>
        </w:rPr>
      </w:pPr>
      <w:r>
        <w:rPr>
          <w:rFonts w:ascii="Arial" w:hAnsi="Arial" w:cs="Arial"/>
          <w:b/>
          <w:bCs/>
        </w:rPr>
        <w:t xml:space="preserve">Switching </w:t>
      </w:r>
      <w:r w:rsidRPr="00842EB4">
        <w:rPr>
          <w:rFonts w:ascii="Arial" w:hAnsi="Arial" w:cs="Arial"/>
          <w:b/>
          <w:bCs/>
        </w:rPr>
        <w:t>Oral Dopamine Agonists to Rotigotine Patch</w:t>
      </w:r>
    </w:p>
    <w:p w14:paraId="2419E89F" w14:textId="77777777" w:rsidR="00CF40E9" w:rsidRPr="009C27E5" w:rsidRDefault="00CF40E9" w:rsidP="00CF40E9">
      <w:pPr>
        <w:rPr>
          <w:rFonts w:ascii="Arial" w:hAnsi="Arial" w:cs="Arial"/>
          <w:sz w:val="20"/>
          <w:szCs w:val="20"/>
        </w:rPr>
      </w:pPr>
    </w:p>
    <w:tbl>
      <w:tblPr>
        <w:tblW w:w="9845" w:type="dxa"/>
        <w:jc w:val="center"/>
        <w:tblLook w:val="00A0" w:firstRow="1" w:lastRow="0" w:firstColumn="1" w:lastColumn="0" w:noHBand="0" w:noVBand="0"/>
      </w:tblPr>
      <w:tblGrid>
        <w:gridCol w:w="2190"/>
        <w:gridCol w:w="2126"/>
        <w:gridCol w:w="1875"/>
        <w:gridCol w:w="1527"/>
        <w:gridCol w:w="2127"/>
      </w:tblGrid>
      <w:tr w:rsidR="00CF40E9" w:rsidRPr="0041777B" w14:paraId="6D20CB72" w14:textId="77777777" w:rsidTr="00CF40E9">
        <w:trPr>
          <w:trHeight w:val="1270"/>
          <w:tblHeader/>
          <w:jc w:val="center"/>
        </w:trPr>
        <w:tc>
          <w:tcPr>
            <w:tcW w:w="2190"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hideMark/>
          </w:tcPr>
          <w:p w14:paraId="10FDDCA7" w14:textId="77777777" w:rsidR="00CF40E9" w:rsidRPr="0041777B" w:rsidRDefault="00CF40E9" w:rsidP="00CF40E9">
            <w:pPr>
              <w:tabs>
                <w:tab w:val="left" w:pos="567"/>
              </w:tabs>
              <w:spacing w:before="100" w:beforeAutospacing="1" w:after="100" w:afterAutospacing="1"/>
              <w:jc w:val="center"/>
              <w:rPr>
                <w:rFonts w:ascii="Arial" w:hAnsi="Arial" w:cs="Arial"/>
                <w:color w:val="FFFFFF" w:themeColor="background1"/>
                <w:sz w:val="22"/>
                <w:szCs w:val="22"/>
                <w:lang w:val="en-GB"/>
              </w:rPr>
            </w:pPr>
            <w:r w:rsidRPr="0041777B">
              <w:rPr>
                <w:rFonts w:ascii="Arial" w:hAnsi="Arial" w:cs="Arial"/>
                <w:b/>
                <w:bCs/>
                <w:color w:val="FFFFFF" w:themeColor="background1"/>
                <w:sz w:val="22"/>
                <w:szCs w:val="22"/>
                <w:lang w:val="en-GB"/>
              </w:rPr>
              <w:t>Pramipexole</w:t>
            </w:r>
            <w:r w:rsidRPr="0041777B">
              <w:rPr>
                <w:rFonts w:ascii="Arial" w:hAnsi="Arial" w:cs="Arial"/>
                <w:b/>
                <w:color w:val="FFFFFF" w:themeColor="background1"/>
                <w:sz w:val="22"/>
                <w:szCs w:val="22"/>
                <w:lang w:val="en-GB"/>
              </w:rPr>
              <w:t xml:space="preserve"> Standard Release</w:t>
            </w:r>
            <w:r w:rsidRPr="0041777B">
              <w:rPr>
                <w:rFonts w:ascii="Arial" w:hAnsi="Arial" w:cs="Arial"/>
                <w:color w:val="FFFFFF" w:themeColor="background1"/>
                <w:sz w:val="22"/>
                <w:szCs w:val="22"/>
                <w:lang w:val="en-GB"/>
              </w:rPr>
              <w:t xml:space="preserve"> </w:t>
            </w:r>
            <w:r w:rsidRPr="0041777B">
              <w:rPr>
                <w:rFonts w:ascii="Arial" w:hAnsi="Arial" w:cs="Arial"/>
                <w:i/>
                <w:color w:val="FFFFFF" w:themeColor="background1"/>
                <w:sz w:val="22"/>
                <w:szCs w:val="22"/>
                <w:lang w:val="en-GB"/>
              </w:rPr>
              <w:t>(salt content dose)</w:t>
            </w:r>
            <w:r w:rsidRPr="0041777B">
              <w:rPr>
                <w:rFonts w:ascii="Arial" w:hAnsi="Arial" w:cs="Arial"/>
                <w:color w:val="FFFFFF" w:themeColor="background1"/>
                <w:sz w:val="22"/>
                <w:szCs w:val="22"/>
                <w:lang w:val="en-G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hideMark/>
          </w:tcPr>
          <w:p w14:paraId="7606C011" w14:textId="77777777" w:rsidR="00CF40E9" w:rsidRPr="0041777B" w:rsidRDefault="00CF40E9" w:rsidP="00CF40E9">
            <w:pPr>
              <w:tabs>
                <w:tab w:val="left" w:pos="567"/>
              </w:tabs>
              <w:spacing w:before="100" w:beforeAutospacing="1" w:after="100" w:afterAutospacing="1"/>
              <w:jc w:val="center"/>
              <w:rPr>
                <w:rFonts w:ascii="Arial" w:hAnsi="Arial" w:cs="Arial"/>
                <w:b/>
                <w:bCs/>
                <w:color w:val="FFFFFF" w:themeColor="background1"/>
                <w:sz w:val="22"/>
                <w:szCs w:val="22"/>
                <w:lang w:val="en-GB"/>
              </w:rPr>
            </w:pPr>
            <w:r w:rsidRPr="0041777B">
              <w:rPr>
                <w:rFonts w:ascii="Arial" w:hAnsi="Arial" w:cs="Arial"/>
                <w:b/>
                <w:bCs/>
                <w:color w:val="FFFFFF" w:themeColor="background1"/>
                <w:sz w:val="22"/>
                <w:szCs w:val="22"/>
                <w:lang w:val="en-GB"/>
              </w:rPr>
              <w:t>Pramipexole Modified Release</w:t>
            </w:r>
            <w:r w:rsidRPr="0041777B">
              <w:rPr>
                <w:rFonts w:ascii="Arial" w:hAnsi="Arial" w:cs="Arial"/>
                <w:color w:val="FFFFFF" w:themeColor="background1"/>
                <w:sz w:val="22"/>
                <w:szCs w:val="22"/>
                <w:lang w:val="en-GB"/>
              </w:rPr>
              <w:t xml:space="preserve"> </w:t>
            </w:r>
            <w:r w:rsidRPr="0041777B">
              <w:rPr>
                <w:rFonts w:ascii="Arial" w:hAnsi="Arial" w:cs="Arial"/>
                <w:i/>
                <w:color w:val="FFFFFF" w:themeColor="background1"/>
                <w:sz w:val="22"/>
                <w:szCs w:val="22"/>
                <w:lang w:val="en-GB"/>
              </w:rPr>
              <w:t>(salt content dose)</w:t>
            </w:r>
            <w:r w:rsidRPr="0041777B">
              <w:rPr>
                <w:rFonts w:ascii="Arial" w:hAnsi="Arial" w:cs="Arial"/>
                <w:color w:val="FFFFFF" w:themeColor="background1"/>
                <w:sz w:val="22"/>
                <w:szCs w:val="22"/>
                <w:lang w:val="en-GB"/>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0070C0"/>
            <w:tcMar>
              <w:top w:w="15" w:type="dxa"/>
              <w:left w:w="15" w:type="dxa"/>
              <w:bottom w:w="15" w:type="dxa"/>
              <w:right w:w="15" w:type="dxa"/>
            </w:tcMar>
            <w:vAlign w:val="center"/>
            <w:hideMark/>
          </w:tcPr>
          <w:p w14:paraId="7C033E5D" w14:textId="77777777" w:rsidR="00CF40E9" w:rsidRPr="0041777B" w:rsidRDefault="00CF40E9" w:rsidP="00CF40E9">
            <w:pPr>
              <w:tabs>
                <w:tab w:val="left" w:pos="567"/>
              </w:tabs>
              <w:spacing w:before="100" w:beforeAutospacing="1" w:after="100" w:afterAutospacing="1"/>
              <w:jc w:val="center"/>
              <w:rPr>
                <w:rFonts w:ascii="Arial" w:hAnsi="Arial" w:cs="Arial"/>
                <w:b/>
                <w:color w:val="FFFFFF" w:themeColor="background1"/>
                <w:sz w:val="22"/>
                <w:szCs w:val="22"/>
                <w:lang w:val="en-GB"/>
              </w:rPr>
            </w:pPr>
            <w:r w:rsidRPr="0041777B">
              <w:rPr>
                <w:rFonts w:ascii="Arial" w:hAnsi="Arial" w:cs="Arial"/>
                <w:b/>
                <w:bCs/>
                <w:color w:val="FFFFFF" w:themeColor="background1"/>
                <w:sz w:val="22"/>
                <w:szCs w:val="22"/>
                <w:lang w:val="en-GB"/>
              </w:rPr>
              <w:t>Ropinirole</w:t>
            </w:r>
            <w:r w:rsidRPr="0041777B">
              <w:rPr>
                <w:rFonts w:ascii="Arial" w:hAnsi="Arial" w:cs="Arial"/>
                <w:b/>
                <w:color w:val="FFFFFF" w:themeColor="background1"/>
                <w:sz w:val="22"/>
                <w:szCs w:val="22"/>
                <w:lang w:val="en-GB"/>
              </w:rPr>
              <w:t xml:space="preserve"> Standard Release </w:t>
            </w:r>
          </w:p>
        </w:tc>
        <w:tc>
          <w:tcPr>
            <w:tcW w:w="1527" w:type="dxa"/>
            <w:tcBorders>
              <w:top w:val="single" w:sz="4" w:space="0" w:color="000000"/>
              <w:left w:val="single" w:sz="4" w:space="0" w:color="000000"/>
              <w:bottom w:val="single" w:sz="4" w:space="0" w:color="000000"/>
              <w:right w:val="single" w:sz="4" w:space="0" w:color="000000"/>
            </w:tcBorders>
            <w:shd w:val="clear" w:color="auto" w:fill="0070C0"/>
            <w:tcMar>
              <w:top w:w="15" w:type="dxa"/>
              <w:left w:w="15" w:type="dxa"/>
              <w:bottom w:w="15" w:type="dxa"/>
              <w:right w:w="15" w:type="dxa"/>
            </w:tcMar>
            <w:vAlign w:val="center"/>
            <w:hideMark/>
          </w:tcPr>
          <w:p w14:paraId="237C6F19" w14:textId="77777777" w:rsidR="00CF40E9" w:rsidRPr="0041777B" w:rsidRDefault="00CF40E9" w:rsidP="00CF40E9">
            <w:pPr>
              <w:tabs>
                <w:tab w:val="left" w:pos="567"/>
              </w:tabs>
              <w:spacing w:before="100" w:beforeAutospacing="1" w:after="100" w:afterAutospacing="1"/>
              <w:jc w:val="center"/>
              <w:rPr>
                <w:rFonts w:ascii="Arial" w:hAnsi="Arial" w:cs="Arial"/>
                <w:color w:val="FFFFFF" w:themeColor="background1"/>
                <w:sz w:val="22"/>
                <w:szCs w:val="22"/>
                <w:lang w:val="en-GB"/>
              </w:rPr>
            </w:pPr>
            <w:r w:rsidRPr="0041777B">
              <w:rPr>
                <w:rFonts w:ascii="Arial" w:hAnsi="Arial" w:cs="Arial"/>
                <w:b/>
                <w:bCs/>
                <w:color w:val="FFFFFF" w:themeColor="background1"/>
                <w:sz w:val="22"/>
                <w:szCs w:val="22"/>
                <w:lang w:val="en-GB"/>
              </w:rPr>
              <w:t>Ropinirole</w:t>
            </w:r>
            <w:r w:rsidRPr="0041777B">
              <w:rPr>
                <w:rFonts w:ascii="Arial" w:hAnsi="Arial" w:cs="Arial"/>
                <w:b/>
                <w:color w:val="FFFFFF" w:themeColor="background1"/>
                <w:sz w:val="22"/>
                <w:szCs w:val="22"/>
                <w:lang w:val="en-GB"/>
              </w:rPr>
              <w:t xml:space="preserve"> Modified Release</w:t>
            </w:r>
            <w:r w:rsidRPr="0041777B">
              <w:rPr>
                <w:rFonts w:ascii="Arial" w:hAnsi="Arial" w:cs="Arial"/>
                <w:color w:val="FFFFFF" w:themeColor="background1"/>
                <w:sz w:val="22"/>
                <w:szCs w:val="22"/>
                <w:lang w:val="en-GB"/>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14:paraId="77BEC88D" w14:textId="77777777" w:rsidR="00CF40E9" w:rsidRPr="0041777B" w:rsidRDefault="00CF40E9" w:rsidP="00CF40E9">
            <w:pPr>
              <w:tabs>
                <w:tab w:val="left" w:pos="567"/>
              </w:tabs>
              <w:spacing w:before="100" w:beforeAutospacing="1" w:after="100" w:afterAutospacing="1"/>
              <w:jc w:val="center"/>
              <w:rPr>
                <w:rFonts w:ascii="Arial" w:hAnsi="Arial" w:cs="Arial"/>
                <w:color w:val="000000"/>
                <w:sz w:val="22"/>
                <w:szCs w:val="22"/>
                <w:lang w:val="en-GB"/>
              </w:rPr>
            </w:pPr>
            <w:r w:rsidRPr="0041777B">
              <w:rPr>
                <w:rFonts w:ascii="Arial" w:hAnsi="Arial" w:cs="Arial"/>
                <w:b/>
                <w:bCs/>
                <w:color w:val="000000"/>
                <w:sz w:val="22"/>
                <w:szCs w:val="22"/>
                <w:lang w:val="en-GB"/>
              </w:rPr>
              <w:t>Rotigotine Transdermal Patch Equivalent</w:t>
            </w:r>
          </w:p>
        </w:tc>
      </w:tr>
      <w:tr w:rsidR="00CF40E9" w:rsidRPr="0041777B" w14:paraId="0BF0C51E"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29C8EE"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0.125 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40E1752"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375 micrograms</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A17BDA"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Pr>
                <w:rFonts w:ascii="Arial" w:hAnsi="Arial" w:cs="Arial"/>
                <w:sz w:val="22"/>
                <w:szCs w:val="22"/>
                <w:lang w:val="en-GB"/>
              </w:rPr>
              <w:t>0.75mg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195CF2"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Pr>
                <w:rFonts w:ascii="Arial" w:hAnsi="Arial" w:cs="Arial"/>
                <w:sz w:val="22"/>
                <w:szCs w:val="22"/>
                <w:lang w:val="en-GB"/>
              </w:rPr>
              <w:t>2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0F8868"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2 mg/24 hours</w:t>
            </w:r>
          </w:p>
        </w:tc>
      </w:tr>
      <w:tr w:rsidR="00CF40E9" w:rsidRPr="0041777B" w14:paraId="7E1EE09E"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C6C061"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0.25 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CF10B9"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750 micrograms</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7C147A0"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 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E5845E"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4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13C950"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4 mg/24 hours</w:t>
            </w:r>
          </w:p>
        </w:tc>
      </w:tr>
      <w:tr w:rsidR="00CF40E9" w:rsidRPr="0041777B" w14:paraId="1B569C2E"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9C1672"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0.5mg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15CF6E"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1.5 mg</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C39BC2"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2 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3B3CE4"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6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9BC162"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6 mg/24 hours</w:t>
            </w:r>
          </w:p>
        </w:tc>
      </w:tr>
      <w:tr w:rsidR="00CF40E9" w:rsidRPr="0041777B" w14:paraId="651F441E"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B24070"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0.75 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5EFD94"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2.25 mg</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32D807"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3 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966666"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8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E3396F"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8 mg/24 hours</w:t>
            </w:r>
          </w:p>
        </w:tc>
      </w:tr>
      <w:tr w:rsidR="00CF40E9" w:rsidRPr="0041777B" w14:paraId="10C33CA6"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852935"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 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E8ACF30"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3 mg</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3B44DE"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4 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CDF015"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12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804425"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12 mg/24 hours</w:t>
            </w:r>
          </w:p>
        </w:tc>
      </w:tr>
      <w:tr w:rsidR="00CF40E9" w:rsidRPr="0041777B" w14:paraId="4415492E"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FA73CA"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1.25 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38CACD"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3.75mg</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C8D9B6"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6 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45500A6"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16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069881"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14 mg/24 hours</w:t>
            </w:r>
          </w:p>
        </w:tc>
      </w:tr>
      <w:tr w:rsidR="00CF40E9" w:rsidRPr="0041777B" w14:paraId="163CE32C" w14:textId="77777777" w:rsidTr="00CF40E9">
        <w:trPr>
          <w:trHeight w:hRule="exact" w:val="454"/>
          <w:jc w:val="center"/>
        </w:trPr>
        <w:tc>
          <w:tcPr>
            <w:tcW w:w="21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A54C03"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1.5 mg TDS</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621B49" w14:textId="77777777" w:rsidR="00CF40E9" w:rsidRPr="0041777B" w:rsidRDefault="00CF40E9" w:rsidP="00CF40E9">
            <w:pPr>
              <w:spacing w:after="240" w:line="340" w:lineRule="atLeast"/>
              <w:jc w:val="center"/>
              <w:rPr>
                <w:rFonts w:ascii="Arial" w:hAnsi="Arial" w:cs="Arial"/>
                <w:color w:val="000000"/>
                <w:sz w:val="22"/>
                <w:szCs w:val="22"/>
                <w:lang w:val="en-GB"/>
              </w:rPr>
            </w:pPr>
            <w:r w:rsidRPr="0041777B">
              <w:rPr>
                <w:rFonts w:ascii="Arial" w:hAnsi="Arial" w:cs="Arial"/>
                <w:color w:val="000000"/>
                <w:sz w:val="22"/>
                <w:szCs w:val="22"/>
                <w:lang w:val="en-GB"/>
              </w:rPr>
              <w:t>4.5 mg</w:t>
            </w: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BD6D4C"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8 mg TDS</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F16FC24"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24 mg/day</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FD3AA67" w14:textId="77777777" w:rsidR="00CF40E9" w:rsidRPr="00192E88" w:rsidRDefault="00CF40E9" w:rsidP="00CF40E9">
            <w:pPr>
              <w:tabs>
                <w:tab w:val="left" w:pos="567"/>
              </w:tabs>
              <w:spacing w:before="100" w:beforeAutospacing="1" w:after="100" w:afterAutospacing="1"/>
              <w:jc w:val="center"/>
              <w:rPr>
                <w:rFonts w:ascii="Arial" w:hAnsi="Arial" w:cs="Arial"/>
                <w:sz w:val="22"/>
                <w:szCs w:val="22"/>
                <w:lang w:val="en-GB"/>
              </w:rPr>
            </w:pPr>
            <w:r>
              <w:rPr>
                <w:rFonts w:ascii="Arial" w:hAnsi="Arial" w:cs="Arial"/>
                <w:sz w:val="22"/>
                <w:szCs w:val="22"/>
                <w:lang w:val="en-GB"/>
              </w:rPr>
              <w:t xml:space="preserve">16 </w:t>
            </w:r>
            <w:r w:rsidRPr="00192E88">
              <w:rPr>
                <w:rFonts w:ascii="Arial" w:hAnsi="Arial" w:cs="Arial"/>
                <w:sz w:val="22"/>
                <w:szCs w:val="22"/>
                <w:lang w:val="en-GB"/>
              </w:rPr>
              <w:t>mg/24 hours</w:t>
            </w:r>
          </w:p>
        </w:tc>
      </w:tr>
    </w:tbl>
    <w:p w14:paraId="38E3D9D7" w14:textId="77777777" w:rsidR="00CF40E9" w:rsidRPr="0041777B" w:rsidRDefault="00CF40E9" w:rsidP="00CF40E9">
      <w:pPr>
        <w:rPr>
          <w:rFonts w:ascii="Arial" w:hAnsi="Arial" w:cs="Arial"/>
          <w:sz w:val="22"/>
          <w:szCs w:val="22"/>
        </w:rPr>
      </w:pPr>
    </w:p>
    <w:p w14:paraId="1828D231" w14:textId="77777777" w:rsidR="00CF40E9" w:rsidRDefault="00CF40E9" w:rsidP="00CF40E9">
      <w:pPr>
        <w:rPr>
          <w:rFonts w:ascii="Arial" w:hAnsi="Arial" w:cs="Arial"/>
          <w:b/>
          <w:sz w:val="22"/>
          <w:szCs w:val="22"/>
        </w:rPr>
      </w:pPr>
    </w:p>
    <w:p w14:paraId="1C564170" w14:textId="0BDAED3A" w:rsidR="00176C71" w:rsidRDefault="00176C71" w:rsidP="00CF40E9">
      <w:pPr>
        <w:widowControl/>
        <w:autoSpaceDE/>
        <w:autoSpaceDN/>
        <w:adjustRightInd/>
        <w:rPr>
          <w:rFonts w:ascii="Arial" w:hAnsi="Arial" w:cs="Arial"/>
          <w:bCs/>
          <w:kern w:val="32"/>
          <w:sz w:val="22"/>
          <w:szCs w:val="22"/>
        </w:rPr>
      </w:pPr>
      <w:r>
        <w:rPr>
          <w:rFonts w:ascii="Arial" w:hAnsi="Arial" w:cs="Arial"/>
          <w:bCs/>
          <w:kern w:val="32"/>
          <w:sz w:val="22"/>
          <w:szCs w:val="22"/>
        </w:rPr>
        <w:t xml:space="preserve">See References 2, 19, 20 </w:t>
      </w:r>
    </w:p>
    <w:p w14:paraId="558B8070" w14:textId="77777777" w:rsidR="00176C71" w:rsidRDefault="00176C71" w:rsidP="00CF40E9">
      <w:pPr>
        <w:widowControl/>
        <w:autoSpaceDE/>
        <w:autoSpaceDN/>
        <w:adjustRightInd/>
        <w:rPr>
          <w:rFonts w:ascii="Arial" w:hAnsi="Arial" w:cs="Arial"/>
        </w:rPr>
      </w:pPr>
    </w:p>
    <w:p w14:paraId="03F0DDD0" w14:textId="77777777" w:rsidR="003F1711" w:rsidRDefault="003F1711" w:rsidP="003F1711">
      <w:pPr>
        <w:widowControl/>
        <w:autoSpaceDE/>
        <w:autoSpaceDN/>
        <w:adjustRightInd/>
        <w:rPr>
          <w:rFonts w:ascii="Arial" w:hAnsi="Arial" w:cs="Arial"/>
        </w:rPr>
      </w:pPr>
    </w:p>
    <w:p w14:paraId="36CFF72B" w14:textId="1F35D2C2" w:rsidR="00CF40E9" w:rsidRDefault="00CF40E9" w:rsidP="00CF40E9">
      <w:pPr>
        <w:widowControl/>
        <w:autoSpaceDE/>
        <w:autoSpaceDN/>
        <w:adjustRightInd/>
        <w:rPr>
          <w:rFonts w:ascii="Arial" w:hAnsi="Arial" w:cs="Arial"/>
          <w:bCs/>
          <w:kern w:val="32"/>
          <w:sz w:val="22"/>
          <w:szCs w:val="22"/>
        </w:rPr>
      </w:pPr>
      <w:r>
        <w:rPr>
          <w:rFonts w:ascii="Arial" w:hAnsi="Arial" w:cs="Arial"/>
          <w:b/>
          <w:sz w:val="22"/>
          <w:szCs w:val="22"/>
        </w:rPr>
        <w:br w:type="page"/>
      </w:r>
    </w:p>
    <w:p w14:paraId="634A0629" w14:textId="77777777" w:rsidR="00CF40E9" w:rsidRPr="0041777B" w:rsidRDefault="00CF40E9" w:rsidP="00CF40E9">
      <w:pPr>
        <w:pStyle w:val="Heading1"/>
        <w:spacing w:before="0" w:after="0"/>
        <w:jc w:val="center"/>
        <w:rPr>
          <w:rFonts w:ascii="Arial" w:hAnsi="Arial" w:cs="Arial"/>
          <w:b w:val="0"/>
          <w:sz w:val="22"/>
          <w:szCs w:val="22"/>
        </w:rPr>
      </w:pPr>
    </w:p>
    <w:p w14:paraId="29DB2F0F" w14:textId="77777777" w:rsidR="00CF40E9" w:rsidRPr="00842EB4" w:rsidRDefault="00CF40E9" w:rsidP="00CF40E9">
      <w:pPr>
        <w:pStyle w:val="NoSpacing"/>
        <w:jc w:val="center"/>
        <w:rPr>
          <w:rFonts w:ascii="Arial" w:hAnsi="Arial" w:cs="Arial"/>
          <w:b/>
          <w:bCs/>
        </w:rPr>
      </w:pPr>
      <w:r>
        <w:rPr>
          <w:rFonts w:ascii="Arial" w:hAnsi="Arial" w:cs="Arial"/>
          <w:b/>
          <w:bCs/>
        </w:rPr>
        <w:t xml:space="preserve">Switching </w:t>
      </w:r>
      <w:r w:rsidRPr="00842EB4">
        <w:rPr>
          <w:rFonts w:ascii="Arial" w:hAnsi="Arial" w:cs="Arial"/>
          <w:b/>
          <w:bCs/>
        </w:rPr>
        <w:t>Levodopa to Rotigotine Patch</w:t>
      </w:r>
    </w:p>
    <w:p w14:paraId="58A915F5" w14:textId="77777777" w:rsidR="00CF40E9" w:rsidRPr="0041777B" w:rsidRDefault="00CF40E9" w:rsidP="00CF40E9">
      <w:pPr>
        <w:rPr>
          <w:rFonts w:ascii="Arial" w:hAnsi="Arial" w:cs="Arial"/>
          <w:sz w:val="22"/>
          <w:szCs w:val="22"/>
        </w:rPr>
      </w:pPr>
    </w:p>
    <w:tbl>
      <w:tblPr>
        <w:tblW w:w="9305" w:type="dxa"/>
        <w:jc w:val="center"/>
        <w:tblLook w:val="00A0" w:firstRow="1" w:lastRow="0" w:firstColumn="1" w:lastColumn="0" w:noHBand="0" w:noVBand="0"/>
      </w:tblPr>
      <w:tblGrid>
        <w:gridCol w:w="5193"/>
        <w:gridCol w:w="4112"/>
      </w:tblGrid>
      <w:tr w:rsidR="00CF40E9" w:rsidRPr="0041777B" w14:paraId="4BC82B22" w14:textId="77777777" w:rsidTr="00CF40E9">
        <w:trPr>
          <w:trHeight w:val="567"/>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002060"/>
            <w:tcMar>
              <w:top w:w="15" w:type="dxa"/>
              <w:left w:w="15" w:type="dxa"/>
              <w:bottom w:w="15" w:type="dxa"/>
              <w:right w:w="15" w:type="dxa"/>
            </w:tcMar>
            <w:vAlign w:val="center"/>
            <w:hideMark/>
          </w:tcPr>
          <w:p w14:paraId="69BC4B17" w14:textId="77777777" w:rsidR="00CF40E9" w:rsidRPr="0041777B" w:rsidRDefault="00CF40E9" w:rsidP="00CF40E9">
            <w:pPr>
              <w:tabs>
                <w:tab w:val="left" w:pos="567"/>
              </w:tabs>
              <w:spacing w:before="100" w:beforeAutospacing="1" w:after="100" w:afterAutospacing="1"/>
              <w:jc w:val="center"/>
              <w:rPr>
                <w:rFonts w:ascii="Arial" w:hAnsi="Arial" w:cs="Arial"/>
                <w:b/>
                <w:bCs/>
                <w:sz w:val="22"/>
                <w:szCs w:val="22"/>
                <w:lang w:val="en-GB"/>
              </w:rPr>
            </w:pPr>
          </w:p>
          <w:p w14:paraId="7799B18E" w14:textId="77777777" w:rsidR="00CF40E9" w:rsidRPr="0041777B" w:rsidRDefault="00CF40E9" w:rsidP="00CF40E9">
            <w:pPr>
              <w:tabs>
                <w:tab w:val="left" w:pos="567"/>
              </w:tabs>
              <w:spacing w:before="100" w:beforeAutospacing="1" w:after="100" w:afterAutospacing="1"/>
              <w:jc w:val="center"/>
              <w:rPr>
                <w:rFonts w:ascii="Arial" w:hAnsi="Arial" w:cs="Arial"/>
                <w:b/>
                <w:bCs/>
                <w:sz w:val="22"/>
                <w:szCs w:val="22"/>
                <w:lang w:val="en-GB"/>
              </w:rPr>
            </w:pPr>
            <w:r w:rsidRPr="0041777B">
              <w:rPr>
                <w:rFonts w:ascii="Arial" w:hAnsi="Arial" w:cs="Arial"/>
                <w:b/>
                <w:bCs/>
                <w:sz w:val="22"/>
                <w:szCs w:val="22"/>
                <w:lang w:val="en-GB"/>
              </w:rPr>
              <w:t>Current Levodopa Regimen</w:t>
            </w:r>
          </w:p>
          <w:p w14:paraId="5E3D8C9F" w14:textId="77777777" w:rsidR="00CF40E9" w:rsidRPr="0041777B" w:rsidRDefault="00CF40E9" w:rsidP="00CF40E9">
            <w:pPr>
              <w:tabs>
                <w:tab w:val="left" w:pos="567"/>
              </w:tabs>
              <w:spacing w:before="100" w:beforeAutospacing="1" w:after="100" w:afterAutospacing="1"/>
              <w:jc w:val="center"/>
              <w:rPr>
                <w:rFonts w:ascii="Arial" w:hAnsi="Arial" w:cs="Arial"/>
                <w:b/>
                <w:bCs/>
                <w:sz w:val="22"/>
                <w:szCs w:val="22"/>
                <w:lang w:val="en-GB"/>
              </w:rPr>
            </w:pPr>
          </w:p>
        </w:tc>
        <w:tc>
          <w:tcPr>
            <w:tcW w:w="4112"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15" w:type="dxa"/>
              <w:right w:w="15" w:type="dxa"/>
            </w:tcMar>
            <w:vAlign w:val="center"/>
            <w:hideMark/>
          </w:tcPr>
          <w:p w14:paraId="7A48894C" w14:textId="77777777" w:rsidR="00CF40E9" w:rsidRPr="0041777B" w:rsidRDefault="00CF40E9" w:rsidP="00CF40E9">
            <w:pPr>
              <w:tabs>
                <w:tab w:val="left" w:pos="567"/>
              </w:tabs>
              <w:spacing w:before="100" w:beforeAutospacing="1" w:after="100" w:afterAutospacing="1"/>
              <w:jc w:val="center"/>
              <w:rPr>
                <w:rFonts w:ascii="Arial" w:hAnsi="Arial" w:cs="Arial"/>
                <w:b/>
                <w:bCs/>
                <w:color w:val="000000"/>
                <w:sz w:val="22"/>
                <w:szCs w:val="22"/>
                <w:lang w:val="en-GB"/>
              </w:rPr>
            </w:pPr>
            <w:r w:rsidRPr="0041777B">
              <w:rPr>
                <w:rFonts w:ascii="Arial" w:hAnsi="Arial" w:cs="Arial"/>
                <w:b/>
                <w:bCs/>
                <w:color w:val="000000"/>
                <w:sz w:val="22"/>
                <w:szCs w:val="22"/>
                <w:lang w:val="en-GB"/>
              </w:rPr>
              <w:t>Rotigotine Transdermal Patch Equivalent</w:t>
            </w:r>
          </w:p>
        </w:tc>
      </w:tr>
      <w:tr w:rsidR="00CF40E9" w:rsidRPr="0041777B" w14:paraId="573311BB"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92BA160"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62.5 mg BD</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DABA89"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2 mg /24 hours</w:t>
            </w:r>
          </w:p>
        </w:tc>
      </w:tr>
      <w:tr w:rsidR="00CF40E9" w:rsidRPr="0041777B" w14:paraId="0E2E390E"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3C056E"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Pr>
                <w:rFonts w:ascii="Arial" w:hAnsi="Arial" w:cs="Arial"/>
                <w:sz w:val="22"/>
                <w:szCs w:val="22"/>
                <w:lang w:val="en-GB"/>
              </w:rPr>
              <w:t>Madopar CR</w:t>
            </w:r>
            <w:r w:rsidRPr="0041777B">
              <w:rPr>
                <w:rFonts w:ascii="Arial" w:hAnsi="Arial" w:cs="Arial"/>
                <w:sz w:val="22"/>
                <w:szCs w:val="22"/>
              </w:rPr>
              <w:t>®</w:t>
            </w:r>
            <w:r>
              <w:rPr>
                <w:rFonts w:ascii="Arial" w:hAnsi="Arial" w:cs="Arial"/>
                <w:sz w:val="22"/>
                <w:szCs w:val="22"/>
                <w:lang w:val="en-GB"/>
              </w:rPr>
              <w:t xml:space="preserve"> 125mg or Half Sinemet CR</w:t>
            </w:r>
            <w:r w:rsidRPr="0041777B">
              <w:rPr>
                <w:rFonts w:ascii="Arial" w:hAnsi="Arial" w:cs="Arial"/>
                <w:sz w:val="22"/>
                <w:szCs w:val="22"/>
              </w:rPr>
              <w:t>®</w:t>
            </w:r>
            <w:r>
              <w:rPr>
                <w:rFonts w:ascii="Arial" w:hAnsi="Arial" w:cs="Arial"/>
                <w:sz w:val="22"/>
                <w:szCs w:val="22"/>
                <w:lang w:val="en-GB"/>
              </w:rPr>
              <w:t xml:space="preserve"> 125mg</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A92646"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2 mg /24 hours</w:t>
            </w:r>
          </w:p>
        </w:tc>
      </w:tr>
      <w:tr w:rsidR="00CF40E9" w:rsidRPr="0041777B" w14:paraId="04C3937B"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1E4F7799"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62.5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ABF42F"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4mg /24 hours</w:t>
            </w:r>
          </w:p>
        </w:tc>
      </w:tr>
      <w:tr w:rsidR="00CF40E9" w:rsidRPr="0041777B" w14:paraId="52DBE4C2"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DFD9871"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Pr>
                <w:rFonts w:ascii="Arial" w:hAnsi="Arial" w:cs="Arial"/>
                <w:sz w:val="22"/>
                <w:szCs w:val="22"/>
                <w:lang w:val="en-GB"/>
              </w:rPr>
              <w:t>Sinemet CR</w:t>
            </w:r>
            <w:r w:rsidRPr="0041777B">
              <w:rPr>
                <w:rFonts w:ascii="Arial" w:hAnsi="Arial" w:cs="Arial"/>
                <w:sz w:val="22"/>
                <w:szCs w:val="22"/>
              </w:rPr>
              <w:t>®</w:t>
            </w:r>
            <w:r>
              <w:rPr>
                <w:rFonts w:ascii="Arial" w:hAnsi="Arial" w:cs="Arial"/>
                <w:sz w:val="22"/>
                <w:szCs w:val="22"/>
                <w:lang w:val="en-GB"/>
              </w:rPr>
              <w:t xml:space="preserve"> 250mg</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CE212F"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4mg /24 hours</w:t>
            </w:r>
          </w:p>
        </w:tc>
      </w:tr>
      <w:tr w:rsidR="00CF40E9" w:rsidRPr="0041777B" w14:paraId="66295CE0"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8E3DAC4"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62.5 mg QDS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4C6772"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6 mg /24 hours</w:t>
            </w:r>
          </w:p>
        </w:tc>
      </w:tr>
      <w:tr w:rsidR="00CF40E9" w:rsidRPr="0041777B" w14:paraId="0680BDF8"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BDCDCC2"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125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0DE115"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8 mg /24 hours</w:t>
            </w:r>
          </w:p>
        </w:tc>
      </w:tr>
      <w:tr w:rsidR="00CF40E9" w:rsidRPr="0041777B" w14:paraId="42CCEE00"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140496AF"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125 mg QDS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F1564E9"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10 mg /24 hours</w:t>
            </w:r>
          </w:p>
        </w:tc>
      </w:tr>
      <w:tr w:rsidR="00CF40E9" w:rsidRPr="0041777B" w14:paraId="0F7DF30F"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4AD3480C"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187.5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7FCA3B"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12 mg /24 hours</w:t>
            </w:r>
          </w:p>
        </w:tc>
      </w:tr>
      <w:tr w:rsidR="00CF40E9" w:rsidRPr="0041777B" w14:paraId="433594DA"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6DE22DB6"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187.5 mg QDS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007FDA"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16 mg /24 hours</w:t>
            </w:r>
          </w:p>
        </w:tc>
      </w:tr>
      <w:tr w:rsidR="00CF40E9" w:rsidRPr="0041777B" w14:paraId="309B57F2"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799C540C"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250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513CED"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16 mg /24 hours</w:t>
            </w:r>
          </w:p>
        </w:tc>
      </w:tr>
      <w:tr w:rsidR="00CF40E9" w:rsidRPr="0041777B" w14:paraId="2A1753AE"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2899E87"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Madopar</w:t>
            </w:r>
            <w:r w:rsidRPr="0041777B">
              <w:rPr>
                <w:rFonts w:ascii="Arial" w:hAnsi="Arial" w:cs="Arial"/>
                <w:sz w:val="22"/>
                <w:szCs w:val="22"/>
              </w:rPr>
              <w:t>®</w:t>
            </w:r>
            <w:r w:rsidRPr="0041777B">
              <w:rPr>
                <w:rFonts w:ascii="Arial" w:hAnsi="Arial" w:cs="Arial"/>
                <w:sz w:val="22"/>
                <w:szCs w:val="22"/>
                <w:lang w:val="en-GB"/>
              </w:rPr>
              <w:t xml:space="preserve"> or Sinemet</w:t>
            </w:r>
            <w:r w:rsidRPr="0041777B">
              <w:rPr>
                <w:rFonts w:ascii="Arial" w:hAnsi="Arial" w:cs="Arial"/>
                <w:sz w:val="22"/>
                <w:szCs w:val="22"/>
              </w:rPr>
              <w:t>®</w:t>
            </w:r>
            <w:r w:rsidRPr="0041777B">
              <w:rPr>
                <w:rFonts w:ascii="Arial" w:hAnsi="Arial" w:cs="Arial"/>
                <w:sz w:val="22"/>
                <w:szCs w:val="22"/>
                <w:lang w:val="en-GB"/>
              </w:rPr>
              <w:t xml:space="preserve"> 250 mg QDS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493830E"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16 mg /24 hours</w:t>
            </w:r>
          </w:p>
        </w:tc>
      </w:tr>
      <w:tr w:rsidR="00CF40E9" w:rsidRPr="0041777B" w14:paraId="02E8426E"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BF1F866"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Stalevo</w:t>
            </w:r>
            <w:r w:rsidRPr="0041777B">
              <w:rPr>
                <w:rFonts w:ascii="Arial" w:hAnsi="Arial" w:cs="Arial"/>
                <w:sz w:val="22"/>
                <w:szCs w:val="22"/>
              </w:rPr>
              <w:t>®</w:t>
            </w:r>
            <w:r w:rsidRPr="0041777B">
              <w:rPr>
                <w:rFonts w:ascii="Arial" w:hAnsi="Arial" w:cs="Arial"/>
                <w:sz w:val="22"/>
                <w:szCs w:val="22"/>
                <w:lang w:val="en-GB"/>
              </w:rPr>
              <w:t xml:space="preserve"> 50/12.5/200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CD3581D"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6 mg /24 hours</w:t>
            </w:r>
          </w:p>
        </w:tc>
      </w:tr>
      <w:tr w:rsidR="00CF40E9" w:rsidRPr="0041777B" w14:paraId="55A1B791"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23492D09"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Stalevo</w:t>
            </w:r>
            <w:r w:rsidRPr="0041777B">
              <w:rPr>
                <w:rFonts w:ascii="Arial" w:hAnsi="Arial" w:cs="Arial"/>
                <w:sz w:val="22"/>
                <w:szCs w:val="22"/>
              </w:rPr>
              <w:t>®</w:t>
            </w:r>
            <w:r w:rsidRPr="0041777B">
              <w:rPr>
                <w:rFonts w:ascii="Arial" w:hAnsi="Arial" w:cs="Arial"/>
                <w:sz w:val="22"/>
                <w:szCs w:val="22"/>
                <w:lang w:val="en-GB"/>
              </w:rPr>
              <w:t xml:space="preserve"> 100/25/200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517927"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10 mg /24 hours</w:t>
            </w:r>
          </w:p>
        </w:tc>
      </w:tr>
      <w:tr w:rsidR="00CF40E9" w:rsidRPr="0041777B" w14:paraId="64564B73"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380C0CD1"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Stalevo</w:t>
            </w:r>
            <w:r w:rsidRPr="0041777B">
              <w:rPr>
                <w:rFonts w:ascii="Arial" w:hAnsi="Arial" w:cs="Arial"/>
                <w:sz w:val="22"/>
                <w:szCs w:val="22"/>
              </w:rPr>
              <w:t>®</w:t>
            </w:r>
            <w:r w:rsidRPr="0041777B">
              <w:rPr>
                <w:rFonts w:ascii="Arial" w:hAnsi="Arial" w:cs="Arial"/>
                <w:sz w:val="22"/>
                <w:szCs w:val="22"/>
                <w:lang w:val="en-GB"/>
              </w:rPr>
              <w:t xml:space="preserve"> 100/25/200 mg QDS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549148"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14 mg /24 hours</w:t>
            </w:r>
          </w:p>
        </w:tc>
      </w:tr>
      <w:tr w:rsidR="00CF40E9" w:rsidRPr="0041777B" w14:paraId="7D41D993"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5D9961E1"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Stalevo</w:t>
            </w:r>
            <w:r w:rsidRPr="0041777B">
              <w:rPr>
                <w:rFonts w:ascii="Arial" w:hAnsi="Arial" w:cs="Arial"/>
                <w:sz w:val="22"/>
                <w:szCs w:val="22"/>
              </w:rPr>
              <w:t>®</w:t>
            </w:r>
            <w:r w:rsidRPr="0041777B">
              <w:rPr>
                <w:rFonts w:ascii="Arial" w:hAnsi="Arial" w:cs="Arial"/>
                <w:sz w:val="22"/>
                <w:szCs w:val="22"/>
                <w:lang w:val="en-GB"/>
              </w:rPr>
              <w:t xml:space="preserve"> 150/37.5/200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4CCC2E" w14:textId="77777777" w:rsidR="00CF40E9" w:rsidRPr="0041777B" w:rsidRDefault="00CF40E9" w:rsidP="00CF40E9">
            <w:pPr>
              <w:tabs>
                <w:tab w:val="left" w:pos="567"/>
              </w:tabs>
              <w:spacing w:before="100" w:beforeAutospacing="1" w:after="100" w:afterAutospacing="1"/>
              <w:jc w:val="center"/>
              <w:rPr>
                <w:rFonts w:ascii="Arial" w:hAnsi="Arial" w:cs="Arial"/>
                <w:sz w:val="22"/>
                <w:szCs w:val="22"/>
                <w:lang w:val="en-GB"/>
              </w:rPr>
            </w:pPr>
            <w:r w:rsidRPr="0041777B">
              <w:rPr>
                <w:rFonts w:ascii="Arial" w:hAnsi="Arial" w:cs="Arial"/>
                <w:sz w:val="22"/>
                <w:szCs w:val="22"/>
                <w:lang w:val="en-GB"/>
              </w:rPr>
              <w:t>16 mg /24 hours</w:t>
            </w:r>
          </w:p>
        </w:tc>
      </w:tr>
      <w:tr w:rsidR="00CF40E9" w:rsidRPr="009C27E5" w14:paraId="4E8E7597" w14:textId="77777777" w:rsidTr="00CF40E9">
        <w:trPr>
          <w:trHeight w:val="454"/>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hideMark/>
          </w:tcPr>
          <w:p w14:paraId="6244C693" w14:textId="77777777" w:rsidR="00CF40E9" w:rsidRPr="00781229" w:rsidRDefault="00CF40E9" w:rsidP="00CF40E9">
            <w:pPr>
              <w:tabs>
                <w:tab w:val="left" w:pos="567"/>
              </w:tabs>
              <w:spacing w:before="100" w:beforeAutospacing="1" w:after="100" w:afterAutospacing="1"/>
              <w:jc w:val="center"/>
              <w:rPr>
                <w:rFonts w:ascii="Arial" w:hAnsi="Arial" w:cs="Arial"/>
                <w:lang w:val="en-GB"/>
              </w:rPr>
            </w:pPr>
            <w:r w:rsidRPr="00781229">
              <w:rPr>
                <w:rFonts w:ascii="Arial" w:hAnsi="Arial" w:cs="Arial"/>
                <w:lang w:val="en-GB"/>
              </w:rPr>
              <w:t>Stalevo</w:t>
            </w:r>
            <w:r w:rsidRPr="00781229">
              <w:rPr>
                <w:rFonts w:ascii="Arial" w:hAnsi="Arial" w:cs="Arial"/>
              </w:rPr>
              <w:t>®</w:t>
            </w:r>
            <w:r w:rsidRPr="00781229">
              <w:rPr>
                <w:rFonts w:ascii="Arial" w:hAnsi="Arial" w:cs="Arial"/>
                <w:lang w:val="en-GB"/>
              </w:rPr>
              <w:t xml:space="preserve"> 200/50/200 mg TDS</w:t>
            </w:r>
          </w:p>
        </w:tc>
        <w:tc>
          <w:tcPr>
            <w:tcW w:w="41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82DE15" w14:textId="77777777" w:rsidR="00CF40E9" w:rsidRPr="00781229" w:rsidRDefault="00CF40E9" w:rsidP="00CF40E9">
            <w:pPr>
              <w:tabs>
                <w:tab w:val="left" w:pos="567"/>
              </w:tabs>
              <w:spacing w:before="100" w:beforeAutospacing="1" w:after="100" w:afterAutospacing="1"/>
              <w:jc w:val="center"/>
              <w:rPr>
                <w:rFonts w:ascii="Arial" w:hAnsi="Arial" w:cs="Arial"/>
                <w:lang w:val="en-GB"/>
              </w:rPr>
            </w:pPr>
            <w:r w:rsidRPr="00781229">
              <w:rPr>
                <w:rFonts w:ascii="Arial" w:hAnsi="Arial" w:cs="Arial"/>
                <w:lang w:val="en-GB"/>
              </w:rPr>
              <w:t>16 mg /24 hours</w:t>
            </w:r>
          </w:p>
        </w:tc>
      </w:tr>
    </w:tbl>
    <w:p w14:paraId="4A41F0E8" w14:textId="77777777" w:rsidR="00CF40E9" w:rsidRPr="009C27E5" w:rsidRDefault="00CF40E9" w:rsidP="00CF40E9">
      <w:pPr>
        <w:rPr>
          <w:rFonts w:ascii="Arial" w:hAnsi="Arial" w:cs="Arial"/>
          <w:sz w:val="20"/>
          <w:szCs w:val="20"/>
        </w:rPr>
      </w:pPr>
    </w:p>
    <w:p w14:paraId="5EC3BFF5" w14:textId="77777777" w:rsidR="00CF40E9" w:rsidRDefault="00CF40E9" w:rsidP="00CF40E9">
      <w:pPr>
        <w:rPr>
          <w:rFonts w:ascii="Arial" w:hAnsi="Arial" w:cs="Arial"/>
          <w:b/>
          <w:u w:val="single"/>
        </w:rPr>
      </w:pPr>
    </w:p>
    <w:p w14:paraId="16A80561" w14:textId="77777777" w:rsidR="00CF40E9" w:rsidRDefault="00CF40E9" w:rsidP="00CF40E9">
      <w:pPr>
        <w:rPr>
          <w:rFonts w:ascii="Arial" w:hAnsi="Arial" w:cs="Arial"/>
          <w:b/>
          <w:u w:val="single"/>
        </w:rPr>
      </w:pPr>
    </w:p>
    <w:p w14:paraId="46E318E1" w14:textId="77777777" w:rsidR="00CF40E9" w:rsidRDefault="00CF40E9" w:rsidP="00CF40E9">
      <w:pPr>
        <w:rPr>
          <w:rFonts w:ascii="Arial" w:hAnsi="Arial" w:cs="Arial"/>
          <w:b/>
          <w:u w:val="single"/>
        </w:rPr>
      </w:pPr>
    </w:p>
    <w:p w14:paraId="2A4180EF" w14:textId="0A0DCFEB" w:rsidR="00B94AD8" w:rsidRPr="003F1711" w:rsidRDefault="00B94AD8" w:rsidP="00B94AD8">
      <w:pPr>
        <w:widowControl/>
        <w:autoSpaceDE/>
        <w:autoSpaceDN/>
        <w:adjustRightInd/>
        <w:rPr>
          <w:rFonts w:ascii="Arial" w:hAnsi="Arial" w:cs="Arial"/>
          <w:color w:val="000000"/>
        </w:rPr>
      </w:pPr>
      <w:r w:rsidRPr="003F1711">
        <w:rPr>
          <w:rFonts w:ascii="Arial" w:hAnsi="Arial" w:cs="Arial"/>
        </w:rPr>
        <w:t xml:space="preserve">See References </w:t>
      </w:r>
      <w:r w:rsidRPr="003F1711">
        <w:rPr>
          <w:rFonts w:ascii="Arial" w:hAnsi="Arial" w:cs="Arial"/>
          <w:color w:val="000000"/>
        </w:rPr>
        <w:t>1,2,6,7,13,14,1</w:t>
      </w:r>
      <w:r w:rsidR="00534F29">
        <w:rPr>
          <w:rFonts w:ascii="Arial" w:hAnsi="Arial" w:cs="Arial"/>
          <w:color w:val="000000"/>
        </w:rPr>
        <w:t>8</w:t>
      </w:r>
    </w:p>
    <w:p w14:paraId="113E43E3" w14:textId="77777777" w:rsidR="00CF40E9" w:rsidRDefault="00CF40E9" w:rsidP="00CF40E9">
      <w:pPr>
        <w:rPr>
          <w:rFonts w:asciiTheme="majorHAnsi" w:hAnsiTheme="majorHAnsi" w:cs="Arial"/>
          <w:b/>
          <w:sz w:val="32"/>
          <w:szCs w:val="32"/>
        </w:rPr>
      </w:pPr>
      <w:r>
        <w:rPr>
          <w:rFonts w:asciiTheme="majorHAnsi" w:hAnsiTheme="majorHAnsi" w:cs="Arial"/>
          <w:b/>
          <w:sz w:val="32"/>
          <w:szCs w:val="32"/>
        </w:rPr>
        <w:br w:type="page"/>
      </w:r>
    </w:p>
    <w:p w14:paraId="1CBF0E45" w14:textId="77777777" w:rsidR="00CF40E9" w:rsidRPr="002E6B25" w:rsidRDefault="00CF40E9" w:rsidP="00BC4F90">
      <w:pPr>
        <w:pStyle w:val="Heading2"/>
        <w:jc w:val="center"/>
        <w:rPr>
          <w:sz w:val="32"/>
          <w:szCs w:val="32"/>
        </w:rPr>
      </w:pPr>
      <w:bookmarkStart w:id="29" w:name="_Toc174026010"/>
      <w:r w:rsidRPr="002E6B25">
        <w:rPr>
          <w:sz w:val="32"/>
          <w:szCs w:val="32"/>
        </w:rPr>
        <w:lastRenderedPageBreak/>
        <w:t xml:space="preserve">Appendix 3: Managing </w:t>
      </w:r>
      <w:r w:rsidR="003D17D0">
        <w:rPr>
          <w:sz w:val="32"/>
          <w:szCs w:val="32"/>
        </w:rPr>
        <w:t xml:space="preserve">Terminal </w:t>
      </w:r>
      <w:r w:rsidRPr="002E6B25">
        <w:rPr>
          <w:sz w:val="32"/>
          <w:szCs w:val="32"/>
        </w:rPr>
        <w:t>Symptoms in PD</w:t>
      </w:r>
      <w:r w:rsidR="00BC4F90">
        <w:rPr>
          <w:sz w:val="32"/>
          <w:szCs w:val="32"/>
        </w:rPr>
        <w:t xml:space="preserve"> </w:t>
      </w:r>
      <w:r w:rsidRPr="002E6B25">
        <w:rPr>
          <w:sz w:val="32"/>
          <w:szCs w:val="32"/>
        </w:rPr>
        <w:t>“At a Glance”</w:t>
      </w:r>
      <w:bookmarkEnd w:id="29"/>
    </w:p>
    <w:p w14:paraId="68932662" w14:textId="77777777" w:rsidR="00CF40E9" w:rsidRPr="00C916CF" w:rsidRDefault="00CF40E9" w:rsidP="00CF40E9">
      <w:pPr>
        <w:jc w:val="center"/>
        <w:rPr>
          <w:rFonts w:asciiTheme="majorHAnsi" w:eastAsiaTheme="minorHAnsi" w:hAnsiTheme="majorHAnsi" w:cs="Arial"/>
          <w:b/>
          <w:sz w:val="32"/>
          <w:szCs w:val="32"/>
        </w:rPr>
      </w:pPr>
    </w:p>
    <w:tbl>
      <w:tblPr>
        <w:tblStyle w:val="TableGrid"/>
        <w:tblW w:w="9322" w:type="dxa"/>
        <w:tblLook w:val="04A0" w:firstRow="1" w:lastRow="0" w:firstColumn="1" w:lastColumn="0" w:noHBand="0" w:noVBand="1"/>
      </w:tblPr>
      <w:tblGrid>
        <w:gridCol w:w="1843"/>
        <w:gridCol w:w="2147"/>
        <w:gridCol w:w="5332"/>
      </w:tblGrid>
      <w:tr w:rsidR="00CF40E9" w14:paraId="166E4BD5" w14:textId="77777777" w:rsidTr="00CF40E9">
        <w:trPr>
          <w:tblHeader/>
        </w:trPr>
        <w:tc>
          <w:tcPr>
            <w:tcW w:w="1756" w:type="dxa"/>
            <w:shd w:val="clear" w:color="auto" w:fill="002060"/>
          </w:tcPr>
          <w:p w14:paraId="70347C14" w14:textId="77777777" w:rsidR="00CF40E9" w:rsidRPr="00D140BB" w:rsidRDefault="00CF40E9" w:rsidP="00CF40E9">
            <w:pPr>
              <w:jc w:val="center"/>
              <w:rPr>
                <w:rFonts w:ascii="Arial" w:eastAsia="Calibri" w:hAnsi="Arial" w:cs="Arial"/>
                <w:b/>
                <w:bCs/>
                <w:lang w:eastAsia="en-GB"/>
              </w:rPr>
            </w:pPr>
            <w:r w:rsidRPr="00D140BB">
              <w:rPr>
                <w:rFonts w:ascii="Arial" w:eastAsia="Calibri" w:hAnsi="Arial" w:cs="Arial"/>
                <w:b/>
                <w:bCs/>
                <w:lang w:eastAsia="en-GB"/>
              </w:rPr>
              <w:t>Symptom</w:t>
            </w:r>
          </w:p>
        </w:tc>
        <w:tc>
          <w:tcPr>
            <w:tcW w:w="2160" w:type="dxa"/>
            <w:shd w:val="clear" w:color="auto" w:fill="002060"/>
          </w:tcPr>
          <w:p w14:paraId="2888FC7C" w14:textId="77777777" w:rsidR="00CF40E9" w:rsidRPr="00D140BB" w:rsidRDefault="00CF40E9" w:rsidP="00CF40E9">
            <w:pPr>
              <w:jc w:val="center"/>
              <w:rPr>
                <w:rFonts w:ascii="Arial" w:eastAsia="Calibri" w:hAnsi="Arial" w:cs="Arial"/>
                <w:b/>
                <w:bCs/>
                <w:lang w:eastAsia="en-GB"/>
              </w:rPr>
            </w:pPr>
            <w:r>
              <w:rPr>
                <w:rFonts w:ascii="Arial" w:eastAsia="Calibri" w:hAnsi="Arial" w:cs="Arial"/>
                <w:b/>
                <w:bCs/>
                <w:lang w:eastAsia="en-GB"/>
              </w:rPr>
              <w:t>1</w:t>
            </w:r>
            <w:r w:rsidRPr="00D140BB">
              <w:rPr>
                <w:rFonts w:ascii="Arial" w:eastAsia="Calibri" w:hAnsi="Arial" w:cs="Arial"/>
                <w:b/>
                <w:bCs/>
                <w:vertAlign w:val="superscript"/>
                <w:lang w:eastAsia="en-GB"/>
              </w:rPr>
              <w:t>st</w:t>
            </w:r>
            <w:r>
              <w:rPr>
                <w:rFonts w:ascii="Arial" w:eastAsia="Calibri" w:hAnsi="Arial" w:cs="Arial"/>
                <w:b/>
                <w:bCs/>
                <w:lang w:eastAsia="en-GB"/>
              </w:rPr>
              <w:t xml:space="preserve"> / 2</w:t>
            </w:r>
            <w:r w:rsidRPr="00D0406C">
              <w:rPr>
                <w:rFonts w:ascii="Arial" w:eastAsia="Calibri" w:hAnsi="Arial" w:cs="Arial"/>
                <w:b/>
                <w:bCs/>
                <w:vertAlign w:val="superscript"/>
                <w:lang w:eastAsia="en-GB"/>
              </w:rPr>
              <w:t>nd</w:t>
            </w:r>
            <w:r>
              <w:rPr>
                <w:rFonts w:ascii="Arial" w:eastAsia="Calibri" w:hAnsi="Arial" w:cs="Arial"/>
                <w:b/>
                <w:bCs/>
                <w:lang w:eastAsia="en-GB"/>
              </w:rPr>
              <w:t xml:space="preserve"> line medications</w:t>
            </w:r>
          </w:p>
        </w:tc>
        <w:tc>
          <w:tcPr>
            <w:tcW w:w="5406" w:type="dxa"/>
            <w:shd w:val="clear" w:color="auto" w:fill="002060"/>
          </w:tcPr>
          <w:p w14:paraId="2A4AE635" w14:textId="77777777" w:rsidR="00CF40E9" w:rsidRDefault="00CF40E9" w:rsidP="00CF40E9">
            <w:pPr>
              <w:jc w:val="center"/>
              <w:rPr>
                <w:rFonts w:ascii="Arial" w:eastAsia="Calibri" w:hAnsi="Arial" w:cs="Arial"/>
                <w:b/>
                <w:bCs/>
                <w:lang w:eastAsia="en-GB"/>
              </w:rPr>
            </w:pPr>
            <w:r>
              <w:rPr>
                <w:rFonts w:ascii="Arial" w:eastAsia="Calibri" w:hAnsi="Arial" w:cs="Arial"/>
                <w:b/>
                <w:bCs/>
                <w:lang w:eastAsia="en-GB"/>
              </w:rPr>
              <w:t>Notes</w:t>
            </w:r>
          </w:p>
        </w:tc>
      </w:tr>
      <w:tr w:rsidR="00CF40E9" w14:paraId="59F5B53F" w14:textId="77777777" w:rsidTr="00CF40E9">
        <w:trPr>
          <w:cantSplit/>
        </w:trPr>
        <w:tc>
          <w:tcPr>
            <w:tcW w:w="1756" w:type="dxa"/>
            <w:shd w:val="clear" w:color="auto" w:fill="D5DCE4" w:themeFill="text2" w:themeFillTint="33"/>
          </w:tcPr>
          <w:p w14:paraId="205FF649" w14:textId="77777777" w:rsidR="00CF40E9" w:rsidRPr="00BC0183" w:rsidRDefault="00CF40E9" w:rsidP="00CF40E9">
            <w:pPr>
              <w:tabs>
                <w:tab w:val="center" w:pos="1149"/>
                <w:tab w:val="right" w:pos="2298"/>
              </w:tabs>
              <w:jc w:val="center"/>
              <w:rPr>
                <w:rFonts w:ascii="Arial" w:eastAsia="Calibri" w:hAnsi="Arial" w:cs="Arial"/>
                <w:b/>
                <w:bCs/>
                <w:sz w:val="22"/>
                <w:szCs w:val="22"/>
                <w:lang w:eastAsia="en-GB"/>
              </w:rPr>
            </w:pPr>
            <w:r w:rsidRPr="00BC0183">
              <w:rPr>
                <w:rFonts w:ascii="Arial" w:eastAsia="Calibri" w:hAnsi="Arial" w:cs="Arial"/>
                <w:b/>
                <w:bCs/>
                <w:sz w:val="22"/>
                <w:szCs w:val="22"/>
                <w:lang w:eastAsia="en-GB"/>
              </w:rPr>
              <w:t>Rigidity</w:t>
            </w:r>
          </w:p>
        </w:tc>
        <w:tc>
          <w:tcPr>
            <w:tcW w:w="2160" w:type="dxa"/>
            <w:shd w:val="clear" w:color="auto" w:fill="D5DCE4" w:themeFill="text2" w:themeFillTint="33"/>
          </w:tcPr>
          <w:p w14:paraId="1C780213" w14:textId="77777777" w:rsidR="00CF40E9" w:rsidRPr="00BC0183" w:rsidRDefault="00CF40E9" w:rsidP="00CF40E9">
            <w:pPr>
              <w:jc w:val="center"/>
              <w:rPr>
                <w:rFonts w:ascii="Arial" w:eastAsia="Calibri" w:hAnsi="Arial" w:cs="Arial"/>
                <w:bCs/>
                <w:sz w:val="22"/>
                <w:szCs w:val="22"/>
                <w:lang w:eastAsia="en-GB"/>
              </w:rPr>
            </w:pPr>
            <w:r w:rsidRPr="00BC0183">
              <w:rPr>
                <w:rFonts w:ascii="Arial" w:eastAsia="Calibri" w:hAnsi="Arial" w:cs="Arial"/>
                <w:b/>
                <w:bCs/>
                <w:sz w:val="22"/>
                <w:szCs w:val="22"/>
                <w:lang w:eastAsia="en-GB"/>
              </w:rPr>
              <w:t>1</w:t>
            </w:r>
            <w:r w:rsidRPr="00BC0183">
              <w:rPr>
                <w:rFonts w:ascii="Arial" w:eastAsia="Calibri" w:hAnsi="Arial" w:cs="Arial"/>
                <w:b/>
                <w:bCs/>
                <w:sz w:val="22"/>
                <w:szCs w:val="22"/>
                <w:vertAlign w:val="superscript"/>
                <w:lang w:eastAsia="en-GB"/>
              </w:rPr>
              <w:t>st</w:t>
            </w:r>
            <w:r w:rsidRPr="00BC0183">
              <w:rPr>
                <w:rFonts w:ascii="Arial" w:eastAsia="Calibri" w:hAnsi="Arial" w:cs="Arial"/>
                <w:b/>
                <w:bCs/>
                <w:sz w:val="22"/>
                <w:szCs w:val="22"/>
                <w:lang w:eastAsia="en-GB"/>
              </w:rPr>
              <w:t xml:space="preserve"> line:</w:t>
            </w:r>
            <w:r w:rsidRPr="00BC0183">
              <w:rPr>
                <w:rFonts w:ascii="Arial" w:eastAsia="Calibri" w:hAnsi="Arial" w:cs="Arial"/>
                <w:bCs/>
                <w:sz w:val="22"/>
                <w:szCs w:val="22"/>
                <w:lang w:eastAsia="en-GB"/>
              </w:rPr>
              <w:t xml:space="preserve"> </w:t>
            </w:r>
            <w:r w:rsidRPr="00BC0183">
              <w:rPr>
                <w:rFonts w:ascii="Arial" w:hAnsi="Arial" w:cs="Arial"/>
                <w:sz w:val="22"/>
                <w:szCs w:val="22"/>
              </w:rPr>
              <w:t>Midazolam 2.5mg – 5mg S/C PRN</w:t>
            </w:r>
            <w:r w:rsidR="00BC0183" w:rsidRPr="00BC0183">
              <w:rPr>
                <w:rFonts w:ascii="Arial" w:hAnsi="Arial" w:cs="Arial"/>
                <w:sz w:val="22"/>
                <w:szCs w:val="22"/>
              </w:rPr>
              <w:t xml:space="preserve"> hourly</w:t>
            </w:r>
            <w:r w:rsidR="00BC0183">
              <w:rPr>
                <w:rFonts w:ascii="Arial" w:hAnsi="Arial" w:cs="Arial"/>
                <w:sz w:val="22"/>
                <w:szCs w:val="22"/>
              </w:rPr>
              <w:t xml:space="preserve"> max. 30mg/24h</w:t>
            </w:r>
          </w:p>
          <w:p w14:paraId="42F4452E" w14:textId="77777777" w:rsidR="00CF40E9" w:rsidRPr="00BC0183" w:rsidRDefault="00CF40E9" w:rsidP="00CF40E9">
            <w:pPr>
              <w:jc w:val="center"/>
              <w:rPr>
                <w:rFonts w:ascii="Arial" w:eastAsia="Calibri" w:hAnsi="Arial" w:cs="Arial"/>
                <w:bCs/>
                <w:sz w:val="22"/>
                <w:szCs w:val="22"/>
                <w:lang w:eastAsia="en-GB"/>
              </w:rPr>
            </w:pPr>
          </w:p>
          <w:p w14:paraId="300ECAFB" w14:textId="77777777" w:rsidR="00CF40E9" w:rsidRPr="00BC0183" w:rsidRDefault="00CF40E9" w:rsidP="00CF40E9">
            <w:pPr>
              <w:jc w:val="center"/>
              <w:rPr>
                <w:rFonts w:ascii="Arial" w:eastAsia="Calibri" w:hAnsi="Arial" w:cs="Arial"/>
                <w:bCs/>
                <w:sz w:val="22"/>
                <w:szCs w:val="22"/>
                <w:lang w:eastAsia="en-GB"/>
              </w:rPr>
            </w:pPr>
            <w:r w:rsidRPr="00BC0183">
              <w:rPr>
                <w:rFonts w:ascii="Arial" w:eastAsia="Calibri" w:hAnsi="Arial" w:cs="Arial"/>
                <w:bCs/>
                <w:sz w:val="22"/>
                <w:szCs w:val="22"/>
                <w:lang w:eastAsia="en-GB"/>
              </w:rPr>
              <w:t>+/-Morphine, if pain is associated with it (see below)</w:t>
            </w:r>
          </w:p>
        </w:tc>
        <w:tc>
          <w:tcPr>
            <w:tcW w:w="5406" w:type="dxa"/>
            <w:shd w:val="clear" w:color="auto" w:fill="D5DCE4" w:themeFill="text2" w:themeFillTint="33"/>
          </w:tcPr>
          <w:p w14:paraId="428DCDC9" w14:textId="28648678" w:rsidR="00CF40E9" w:rsidRPr="00BC0183" w:rsidRDefault="00CF40E9" w:rsidP="00C42CD7">
            <w:pPr>
              <w:pStyle w:val="ListParagraph"/>
              <w:widowControl/>
              <w:numPr>
                <w:ilvl w:val="0"/>
                <w:numId w:val="12"/>
              </w:numPr>
              <w:autoSpaceDE/>
              <w:autoSpaceDN/>
              <w:adjustRightInd/>
              <w:rPr>
                <w:rFonts w:ascii="Arial" w:hAnsi="Arial" w:cs="Arial"/>
                <w:sz w:val="22"/>
                <w:szCs w:val="22"/>
              </w:rPr>
            </w:pPr>
            <w:r w:rsidRPr="00BC0183">
              <w:rPr>
                <w:rFonts w:ascii="Arial" w:hAnsi="Arial" w:cs="Arial"/>
                <w:sz w:val="22"/>
                <w:szCs w:val="22"/>
              </w:rPr>
              <w:t>Ensure they are receiving their medications at the correct times</w:t>
            </w:r>
            <w:r w:rsidR="00722720">
              <w:rPr>
                <w:rFonts w:ascii="Arial" w:hAnsi="Arial" w:cs="Arial"/>
                <w:sz w:val="22"/>
                <w:szCs w:val="22"/>
              </w:rPr>
              <w:t>.</w:t>
            </w:r>
          </w:p>
          <w:p w14:paraId="551C6040" w14:textId="6D773146" w:rsidR="00CF40E9" w:rsidRPr="00BC0183" w:rsidRDefault="00CF40E9" w:rsidP="00C42CD7">
            <w:pPr>
              <w:pStyle w:val="ListParagraph"/>
              <w:widowControl/>
              <w:numPr>
                <w:ilvl w:val="0"/>
                <w:numId w:val="12"/>
              </w:numPr>
              <w:autoSpaceDE/>
              <w:autoSpaceDN/>
              <w:adjustRightInd/>
              <w:rPr>
                <w:rFonts w:ascii="Arial" w:hAnsi="Arial" w:cs="Arial"/>
                <w:sz w:val="22"/>
                <w:szCs w:val="22"/>
              </w:rPr>
            </w:pPr>
            <w:r w:rsidRPr="00BC0183">
              <w:rPr>
                <w:rFonts w:ascii="Arial" w:hAnsi="Arial" w:cs="Arial"/>
                <w:sz w:val="22"/>
                <w:szCs w:val="22"/>
              </w:rPr>
              <w:t>Rule out constipation, which delays absorption</w:t>
            </w:r>
            <w:r w:rsidR="00722720">
              <w:rPr>
                <w:rFonts w:ascii="Arial" w:hAnsi="Arial" w:cs="Arial"/>
                <w:sz w:val="22"/>
                <w:szCs w:val="22"/>
              </w:rPr>
              <w:t>.</w:t>
            </w:r>
          </w:p>
          <w:p w14:paraId="3CA554FC" w14:textId="77777777" w:rsidR="00CF40E9" w:rsidRPr="00BC0183" w:rsidRDefault="00CF40E9" w:rsidP="00C42CD7">
            <w:pPr>
              <w:pStyle w:val="ListParagraph"/>
              <w:widowControl/>
              <w:numPr>
                <w:ilvl w:val="0"/>
                <w:numId w:val="12"/>
              </w:numPr>
              <w:autoSpaceDE/>
              <w:autoSpaceDN/>
              <w:adjustRightInd/>
              <w:rPr>
                <w:rFonts w:ascii="Arial" w:hAnsi="Arial" w:cs="Arial"/>
                <w:sz w:val="22"/>
                <w:szCs w:val="22"/>
              </w:rPr>
            </w:pPr>
            <w:r w:rsidRPr="00BC0183">
              <w:rPr>
                <w:rFonts w:ascii="Arial" w:hAnsi="Arial" w:cs="Arial"/>
                <w:sz w:val="22"/>
                <w:szCs w:val="22"/>
              </w:rPr>
              <w:t>Increasing the dose of dopaminergic therapies is unlikely to be helpful and may cause delirium / agitation.</w:t>
            </w:r>
          </w:p>
          <w:p w14:paraId="2DBA2A4E" w14:textId="77777777" w:rsidR="00CF40E9" w:rsidRPr="00BC0183" w:rsidRDefault="00CF40E9" w:rsidP="00CF40E9">
            <w:pPr>
              <w:pStyle w:val="ListParagraph"/>
              <w:rPr>
                <w:rFonts w:ascii="Arial" w:eastAsiaTheme="minorHAnsi" w:hAnsi="Arial" w:cs="Arial"/>
                <w:sz w:val="22"/>
                <w:szCs w:val="22"/>
              </w:rPr>
            </w:pPr>
          </w:p>
        </w:tc>
      </w:tr>
      <w:tr w:rsidR="00CF40E9" w14:paraId="1E08FC49" w14:textId="77777777" w:rsidTr="00CF40E9">
        <w:tc>
          <w:tcPr>
            <w:tcW w:w="1756" w:type="dxa"/>
          </w:tcPr>
          <w:p w14:paraId="42371398" w14:textId="77777777" w:rsidR="00CF40E9" w:rsidRPr="0002082B" w:rsidRDefault="00CF40E9" w:rsidP="00CF40E9">
            <w:pPr>
              <w:jc w:val="center"/>
              <w:rPr>
                <w:rFonts w:ascii="Arial" w:eastAsia="Calibri" w:hAnsi="Arial" w:cs="Arial"/>
                <w:b/>
                <w:bCs/>
                <w:sz w:val="22"/>
                <w:szCs w:val="22"/>
                <w:lang w:eastAsia="en-GB"/>
              </w:rPr>
            </w:pPr>
            <w:r w:rsidRPr="0002082B">
              <w:rPr>
                <w:rFonts w:ascii="Arial" w:eastAsia="Calibri" w:hAnsi="Arial" w:cs="Arial"/>
                <w:b/>
                <w:bCs/>
                <w:sz w:val="22"/>
                <w:szCs w:val="22"/>
                <w:lang w:eastAsia="en-GB"/>
              </w:rPr>
              <w:t>Pain</w:t>
            </w:r>
          </w:p>
        </w:tc>
        <w:tc>
          <w:tcPr>
            <w:tcW w:w="2160" w:type="dxa"/>
          </w:tcPr>
          <w:p w14:paraId="55F782A9" w14:textId="77777777" w:rsidR="00CF40E9" w:rsidRPr="00D0406C" w:rsidRDefault="00CF40E9" w:rsidP="00CF40E9">
            <w:pPr>
              <w:jc w:val="center"/>
              <w:rPr>
                <w:rFonts w:ascii="Arial" w:hAnsi="Arial" w:cs="Arial"/>
                <w:sz w:val="22"/>
                <w:szCs w:val="22"/>
              </w:rPr>
            </w:pPr>
            <w:r w:rsidRPr="00DF17BF">
              <w:rPr>
                <w:rFonts w:ascii="Arial" w:hAnsi="Arial" w:cs="Arial"/>
                <w:b/>
              </w:rPr>
              <w:t>1</w:t>
            </w:r>
            <w:r w:rsidRPr="00DF17BF">
              <w:rPr>
                <w:rFonts w:ascii="Arial" w:hAnsi="Arial" w:cs="Arial"/>
                <w:b/>
                <w:vertAlign w:val="superscript"/>
              </w:rPr>
              <w:t>st</w:t>
            </w:r>
            <w:r w:rsidRPr="00DF17BF">
              <w:rPr>
                <w:rFonts w:ascii="Arial" w:hAnsi="Arial" w:cs="Arial"/>
                <w:b/>
              </w:rPr>
              <w:t xml:space="preserve"> line:</w:t>
            </w:r>
            <w:r>
              <w:rPr>
                <w:rFonts w:ascii="Arial" w:hAnsi="Arial" w:cs="Arial"/>
              </w:rPr>
              <w:t xml:space="preserve"> </w:t>
            </w:r>
            <w:r w:rsidRPr="00D0406C">
              <w:rPr>
                <w:rFonts w:ascii="Arial" w:hAnsi="Arial" w:cs="Arial"/>
                <w:sz w:val="22"/>
                <w:szCs w:val="22"/>
              </w:rPr>
              <w:t>Morphine Sulfate 2.5mg</w:t>
            </w:r>
            <w:r>
              <w:rPr>
                <w:rFonts w:ascii="Arial" w:hAnsi="Arial" w:cs="Arial"/>
              </w:rPr>
              <w:t xml:space="preserve">-5mg </w:t>
            </w:r>
            <w:r w:rsidRPr="00D0406C">
              <w:rPr>
                <w:rFonts w:ascii="Arial" w:hAnsi="Arial" w:cs="Arial"/>
                <w:sz w:val="22"/>
                <w:szCs w:val="22"/>
              </w:rPr>
              <w:t>S/C PRN</w:t>
            </w:r>
            <w:r w:rsidR="00BC0183">
              <w:rPr>
                <w:rFonts w:ascii="Arial" w:hAnsi="Arial" w:cs="Arial"/>
                <w:sz w:val="22"/>
                <w:szCs w:val="22"/>
              </w:rPr>
              <w:t xml:space="preserve"> hourly</w:t>
            </w:r>
            <w:r w:rsidRPr="00D0406C">
              <w:rPr>
                <w:rFonts w:ascii="Arial" w:hAnsi="Arial" w:cs="Arial"/>
                <w:sz w:val="22"/>
                <w:szCs w:val="22"/>
              </w:rPr>
              <w:t xml:space="preserve"> </w:t>
            </w:r>
            <w:r w:rsidR="00BC0183">
              <w:rPr>
                <w:rFonts w:ascii="Arial" w:hAnsi="Arial" w:cs="Arial"/>
                <w:sz w:val="22"/>
                <w:szCs w:val="22"/>
              </w:rPr>
              <w:t>max. 30mg/24h</w:t>
            </w:r>
          </w:p>
          <w:p w14:paraId="135C8270" w14:textId="77777777" w:rsidR="00CF40E9" w:rsidRPr="00D0406C" w:rsidRDefault="00CF40E9" w:rsidP="00CF40E9">
            <w:pPr>
              <w:jc w:val="center"/>
              <w:rPr>
                <w:rFonts w:ascii="Arial" w:hAnsi="Arial" w:cs="Arial"/>
                <w:sz w:val="22"/>
                <w:szCs w:val="22"/>
              </w:rPr>
            </w:pPr>
          </w:p>
          <w:p w14:paraId="5F04AB86" w14:textId="77777777" w:rsidR="00CF40E9" w:rsidRPr="00D0406C" w:rsidRDefault="00CF40E9" w:rsidP="00CF40E9">
            <w:pPr>
              <w:jc w:val="center"/>
              <w:rPr>
                <w:rFonts w:ascii="Arial" w:hAnsi="Arial" w:cs="Arial"/>
                <w:sz w:val="22"/>
                <w:szCs w:val="22"/>
              </w:rPr>
            </w:pPr>
            <w:r w:rsidRPr="00D0406C">
              <w:rPr>
                <w:rFonts w:ascii="Arial" w:hAnsi="Arial" w:cs="Arial"/>
                <w:sz w:val="22"/>
                <w:szCs w:val="22"/>
              </w:rPr>
              <w:t>if opioid-naive &amp; creatinine clearance above 30mL/min</w:t>
            </w:r>
          </w:p>
          <w:p w14:paraId="51350D4B" w14:textId="77777777" w:rsidR="00CF40E9" w:rsidRPr="00D0406C" w:rsidRDefault="00CF40E9" w:rsidP="00CF40E9">
            <w:pPr>
              <w:jc w:val="center"/>
              <w:rPr>
                <w:rFonts w:ascii="Arial" w:hAnsi="Arial" w:cs="Arial"/>
                <w:sz w:val="22"/>
                <w:szCs w:val="22"/>
              </w:rPr>
            </w:pPr>
          </w:p>
          <w:p w14:paraId="7B4BD95F" w14:textId="77777777" w:rsidR="00CF40E9" w:rsidRPr="00D0406C" w:rsidRDefault="00CF40E9" w:rsidP="00CF40E9">
            <w:pPr>
              <w:jc w:val="center"/>
              <w:rPr>
                <w:rFonts w:ascii="Arial" w:eastAsia="Calibri" w:hAnsi="Arial" w:cs="Arial"/>
                <w:bCs/>
                <w:sz w:val="22"/>
                <w:szCs w:val="22"/>
                <w:lang w:eastAsia="en-GB"/>
              </w:rPr>
            </w:pPr>
          </w:p>
        </w:tc>
        <w:tc>
          <w:tcPr>
            <w:tcW w:w="5406" w:type="dxa"/>
          </w:tcPr>
          <w:p w14:paraId="27DF1DA1" w14:textId="3455C64A" w:rsidR="00CF40E9" w:rsidRPr="00D0406C" w:rsidRDefault="00CF40E9" w:rsidP="00C42CD7">
            <w:pPr>
              <w:pStyle w:val="ListParagraph"/>
              <w:widowControl/>
              <w:numPr>
                <w:ilvl w:val="0"/>
                <w:numId w:val="13"/>
              </w:numPr>
              <w:autoSpaceDE/>
              <w:autoSpaceDN/>
              <w:adjustRightInd/>
              <w:rPr>
                <w:rFonts w:ascii="Arial" w:eastAsia="Calibri" w:hAnsi="Arial" w:cs="Arial"/>
                <w:bCs/>
                <w:sz w:val="22"/>
                <w:szCs w:val="22"/>
                <w:lang w:eastAsia="en-GB"/>
              </w:rPr>
            </w:pPr>
            <w:r w:rsidRPr="00D0406C">
              <w:rPr>
                <w:rFonts w:ascii="Arial" w:hAnsi="Arial" w:cs="Arial"/>
                <w:color w:val="000000" w:themeColor="text1"/>
                <w:sz w:val="22"/>
                <w:szCs w:val="22"/>
              </w:rPr>
              <w:t>Rule out reversible causes such as rigidity, urinary retention and constipation</w:t>
            </w:r>
            <w:r w:rsidR="00722720">
              <w:rPr>
                <w:rFonts w:ascii="Arial" w:hAnsi="Arial" w:cs="Arial"/>
                <w:color w:val="000000" w:themeColor="text1"/>
                <w:sz w:val="22"/>
                <w:szCs w:val="22"/>
              </w:rPr>
              <w:t>.</w:t>
            </w:r>
          </w:p>
          <w:p w14:paraId="358076BE" w14:textId="120D4EFD" w:rsidR="00CF40E9" w:rsidRPr="00D0406C" w:rsidRDefault="00CF40E9" w:rsidP="00C42CD7">
            <w:pPr>
              <w:pStyle w:val="ListParagraph"/>
              <w:widowControl/>
              <w:numPr>
                <w:ilvl w:val="0"/>
                <w:numId w:val="13"/>
              </w:numPr>
              <w:autoSpaceDE/>
              <w:autoSpaceDN/>
              <w:adjustRightInd/>
              <w:rPr>
                <w:rFonts w:ascii="Arial" w:eastAsia="Calibri" w:hAnsi="Arial" w:cs="Arial"/>
                <w:bCs/>
                <w:sz w:val="22"/>
                <w:szCs w:val="22"/>
                <w:lang w:eastAsia="en-GB"/>
              </w:rPr>
            </w:pPr>
            <w:r w:rsidRPr="00D0406C">
              <w:rPr>
                <w:rFonts w:ascii="Arial" w:hAnsi="Arial" w:cs="Arial"/>
                <w:sz w:val="22"/>
                <w:szCs w:val="22"/>
              </w:rPr>
              <w:t>Best to maintain previous doses of dopaminergic medication rather than acutely increase</w:t>
            </w:r>
            <w:r w:rsidR="00722720">
              <w:rPr>
                <w:rFonts w:ascii="Arial" w:hAnsi="Arial" w:cs="Arial"/>
                <w:sz w:val="22"/>
                <w:szCs w:val="22"/>
              </w:rPr>
              <w:t>.</w:t>
            </w:r>
          </w:p>
          <w:p w14:paraId="1C5814EB" w14:textId="02D5F923" w:rsidR="00CF40E9" w:rsidRPr="00D0406C" w:rsidRDefault="00CF40E9" w:rsidP="00C42CD7">
            <w:pPr>
              <w:pStyle w:val="ListParagraph"/>
              <w:widowControl/>
              <w:numPr>
                <w:ilvl w:val="0"/>
                <w:numId w:val="13"/>
              </w:numPr>
              <w:autoSpaceDE/>
              <w:autoSpaceDN/>
              <w:adjustRightInd/>
              <w:rPr>
                <w:rFonts w:ascii="Arial" w:eastAsia="Calibri" w:hAnsi="Arial" w:cs="Arial"/>
                <w:bCs/>
                <w:sz w:val="22"/>
                <w:szCs w:val="22"/>
                <w:lang w:eastAsia="en-GB"/>
              </w:rPr>
            </w:pPr>
            <w:r w:rsidRPr="00D0406C">
              <w:rPr>
                <w:rFonts w:ascii="Arial" w:hAnsi="Arial" w:cs="Arial"/>
                <w:sz w:val="22"/>
                <w:szCs w:val="22"/>
              </w:rPr>
              <w:t>Once PD medications are optimized, other analgesics can be used</w:t>
            </w:r>
            <w:r w:rsidR="00722720">
              <w:rPr>
                <w:rFonts w:ascii="Arial" w:hAnsi="Arial" w:cs="Arial"/>
                <w:sz w:val="22"/>
                <w:szCs w:val="22"/>
              </w:rPr>
              <w:t>.</w:t>
            </w:r>
          </w:p>
          <w:p w14:paraId="7A273031" w14:textId="21F913CD" w:rsidR="00CF40E9" w:rsidRPr="00C916CF" w:rsidRDefault="00CF40E9" w:rsidP="00C42CD7">
            <w:pPr>
              <w:pStyle w:val="ListParagraph"/>
              <w:widowControl/>
              <w:numPr>
                <w:ilvl w:val="0"/>
                <w:numId w:val="13"/>
              </w:numPr>
              <w:autoSpaceDE/>
              <w:autoSpaceDN/>
              <w:adjustRightInd/>
              <w:rPr>
                <w:rFonts w:ascii="Arial" w:eastAsia="Calibri" w:hAnsi="Arial" w:cs="Arial"/>
                <w:bCs/>
                <w:lang w:eastAsia="en-GB"/>
              </w:rPr>
            </w:pPr>
            <w:r w:rsidRPr="00D0406C">
              <w:rPr>
                <w:rFonts w:ascii="Arial" w:hAnsi="Arial" w:cs="Arial"/>
                <w:sz w:val="22"/>
                <w:szCs w:val="22"/>
              </w:rPr>
              <w:t xml:space="preserve">See general </w:t>
            </w:r>
            <w:hyperlink r:id="rId51" w:history="1">
              <w:r w:rsidRPr="00CA78AA">
                <w:rPr>
                  <w:rStyle w:val="Hyperlink"/>
                  <w:rFonts w:ascii="Arial" w:hAnsi="Arial" w:cs="Arial"/>
                  <w:sz w:val="22"/>
                  <w:szCs w:val="22"/>
                </w:rPr>
                <w:t>Palliative Care guidance</w:t>
              </w:r>
            </w:hyperlink>
            <w:r w:rsidR="00722720">
              <w:rPr>
                <w:rFonts w:ascii="Arial" w:hAnsi="Arial" w:cs="Arial"/>
                <w:sz w:val="22"/>
                <w:szCs w:val="22"/>
              </w:rPr>
              <w:t>.</w:t>
            </w:r>
          </w:p>
          <w:p w14:paraId="4C70CA2D" w14:textId="77777777" w:rsidR="00CF40E9" w:rsidRPr="00D0406C" w:rsidRDefault="00CF40E9" w:rsidP="00CF40E9">
            <w:pPr>
              <w:pStyle w:val="ListParagraph"/>
              <w:rPr>
                <w:rFonts w:ascii="Arial" w:eastAsia="Calibri" w:hAnsi="Arial" w:cs="Arial"/>
                <w:bCs/>
                <w:sz w:val="22"/>
                <w:szCs w:val="22"/>
                <w:lang w:eastAsia="en-GB"/>
              </w:rPr>
            </w:pPr>
          </w:p>
        </w:tc>
      </w:tr>
      <w:tr w:rsidR="00CF40E9" w14:paraId="1B6DC551" w14:textId="77777777" w:rsidTr="00CF40E9">
        <w:tc>
          <w:tcPr>
            <w:tcW w:w="1756" w:type="dxa"/>
            <w:shd w:val="clear" w:color="auto" w:fill="D5DCE4" w:themeFill="text2" w:themeFillTint="33"/>
          </w:tcPr>
          <w:p w14:paraId="59C3517D" w14:textId="77777777" w:rsidR="00CF40E9" w:rsidRPr="004674C2" w:rsidRDefault="00CF40E9" w:rsidP="00CF40E9">
            <w:pPr>
              <w:jc w:val="center"/>
              <w:rPr>
                <w:rFonts w:ascii="Arial" w:eastAsia="Calibri" w:hAnsi="Arial" w:cs="Arial"/>
                <w:b/>
                <w:bCs/>
                <w:sz w:val="22"/>
                <w:szCs w:val="22"/>
                <w:lang w:eastAsia="en-GB"/>
              </w:rPr>
            </w:pPr>
            <w:r w:rsidRPr="004674C2">
              <w:rPr>
                <w:rFonts w:ascii="Arial" w:eastAsia="Calibri" w:hAnsi="Arial" w:cs="Arial"/>
                <w:b/>
                <w:bCs/>
                <w:sz w:val="22"/>
                <w:szCs w:val="22"/>
                <w:lang w:eastAsia="en-GB"/>
              </w:rPr>
              <w:t>Nausea and Vomiting</w:t>
            </w:r>
          </w:p>
        </w:tc>
        <w:tc>
          <w:tcPr>
            <w:tcW w:w="2160" w:type="dxa"/>
            <w:shd w:val="clear" w:color="auto" w:fill="D5DCE4" w:themeFill="text2" w:themeFillTint="33"/>
          </w:tcPr>
          <w:p w14:paraId="351A0180" w14:textId="77777777" w:rsidR="00CF40E9" w:rsidRPr="004674C2" w:rsidRDefault="00CF40E9" w:rsidP="00CF40E9">
            <w:pPr>
              <w:jc w:val="center"/>
              <w:rPr>
                <w:rFonts w:ascii="Arial" w:eastAsia="Calibri" w:hAnsi="Arial" w:cs="Arial"/>
                <w:bCs/>
                <w:sz w:val="22"/>
                <w:szCs w:val="22"/>
                <w:lang w:eastAsia="en-GB"/>
              </w:rPr>
            </w:pPr>
            <w:r w:rsidRPr="004674C2">
              <w:rPr>
                <w:rFonts w:ascii="Arial" w:eastAsia="Calibri" w:hAnsi="Arial" w:cs="Arial"/>
                <w:b/>
                <w:bCs/>
                <w:sz w:val="22"/>
                <w:szCs w:val="22"/>
                <w:lang w:eastAsia="en-GB"/>
              </w:rPr>
              <w:t>1</w:t>
            </w:r>
            <w:r w:rsidRPr="004674C2">
              <w:rPr>
                <w:rFonts w:ascii="Arial" w:eastAsia="Calibri" w:hAnsi="Arial" w:cs="Arial"/>
                <w:b/>
                <w:bCs/>
                <w:sz w:val="22"/>
                <w:szCs w:val="22"/>
                <w:vertAlign w:val="superscript"/>
                <w:lang w:eastAsia="en-GB"/>
              </w:rPr>
              <w:t>st</w:t>
            </w:r>
            <w:r w:rsidRPr="004674C2">
              <w:rPr>
                <w:rFonts w:ascii="Arial" w:eastAsia="Calibri" w:hAnsi="Arial" w:cs="Arial"/>
                <w:b/>
                <w:bCs/>
                <w:sz w:val="22"/>
                <w:szCs w:val="22"/>
                <w:lang w:eastAsia="en-GB"/>
              </w:rPr>
              <w:t xml:space="preserve"> line:</w:t>
            </w:r>
            <w:r w:rsidRPr="004674C2">
              <w:rPr>
                <w:rFonts w:ascii="Arial" w:eastAsia="Calibri" w:hAnsi="Arial" w:cs="Arial"/>
                <w:bCs/>
                <w:sz w:val="22"/>
                <w:szCs w:val="22"/>
                <w:lang w:eastAsia="en-GB"/>
              </w:rPr>
              <w:t xml:space="preserve"> Domperidone PO 10mg TDS</w:t>
            </w:r>
          </w:p>
          <w:p w14:paraId="41B86437" w14:textId="77777777" w:rsidR="00CF40E9" w:rsidRPr="004674C2" w:rsidRDefault="00CF40E9" w:rsidP="00CF40E9">
            <w:pPr>
              <w:jc w:val="center"/>
              <w:rPr>
                <w:rFonts w:ascii="Arial" w:eastAsia="Calibri" w:hAnsi="Arial" w:cs="Arial"/>
                <w:bCs/>
                <w:sz w:val="22"/>
                <w:szCs w:val="22"/>
                <w:lang w:eastAsia="en-GB"/>
              </w:rPr>
            </w:pPr>
          </w:p>
          <w:p w14:paraId="59E96E37" w14:textId="77777777" w:rsidR="00CF40E9" w:rsidRPr="004674C2" w:rsidRDefault="00CF40E9" w:rsidP="00CF40E9">
            <w:pPr>
              <w:jc w:val="center"/>
              <w:rPr>
                <w:rFonts w:ascii="Arial" w:eastAsia="Calibri" w:hAnsi="Arial" w:cs="Arial"/>
                <w:bCs/>
                <w:sz w:val="22"/>
                <w:szCs w:val="22"/>
                <w:lang w:eastAsia="en-GB"/>
              </w:rPr>
            </w:pPr>
            <w:r w:rsidRPr="004674C2">
              <w:rPr>
                <w:rFonts w:ascii="Arial" w:eastAsia="Calibri" w:hAnsi="Arial" w:cs="Arial"/>
                <w:b/>
                <w:bCs/>
                <w:sz w:val="22"/>
                <w:szCs w:val="22"/>
                <w:lang w:eastAsia="en-GB"/>
              </w:rPr>
              <w:t>2</w:t>
            </w:r>
            <w:r w:rsidRPr="004674C2">
              <w:rPr>
                <w:rFonts w:ascii="Arial" w:eastAsia="Calibri" w:hAnsi="Arial" w:cs="Arial"/>
                <w:b/>
                <w:bCs/>
                <w:sz w:val="22"/>
                <w:szCs w:val="22"/>
                <w:vertAlign w:val="superscript"/>
                <w:lang w:eastAsia="en-GB"/>
              </w:rPr>
              <w:t>nd</w:t>
            </w:r>
            <w:r w:rsidRPr="004674C2">
              <w:rPr>
                <w:rFonts w:ascii="Arial" w:eastAsia="Calibri" w:hAnsi="Arial" w:cs="Arial"/>
                <w:b/>
                <w:bCs/>
                <w:sz w:val="22"/>
                <w:szCs w:val="22"/>
                <w:lang w:eastAsia="en-GB"/>
              </w:rPr>
              <w:t xml:space="preserve"> line:</w:t>
            </w:r>
            <w:r w:rsidRPr="004674C2">
              <w:rPr>
                <w:rFonts w:ascii="Arial" w:eastAsia="Calibri" w:hAnsi="Arial" w:cs="Arial"/>
                <w:bCs/>
                <w:sz w:val="22"/>
                <w:szCs w:val="22"/>
                <w:lang w:eastAsia="en-GB"/>
              </w:rPr>
              <w:t xml:space="preserve"> Cyclizine S/C 25mg TDS</w:t>
            </w:r>
            <w:r w:rsidR="00BC0183">
              <w:rPr>
                <w:rFonts w:ascii="Arial" w:eastAsia="Calibri" w:hAnsi="Arial" w:cs="Arial"/>
                <w:bCs/>
                <w:sz w:val="22"/>
                <w:szCs w:val="22"/>
                <w:lang w:eastAsia="en-GB"/>
              </w:rPr>
              <w:t xml:space="preserve"> max 150mg/24h</w:t>
            </w:r>
          </w:p>
        </w:tc>
        <w:tc>
          <w:tcPr>
            <w:tcW w:w="5406" w:type="dxa"/>
            <w:shd w:val="clear" w:color="auto" w:fill="D5DCE4" w:themeFill="text2" w:themeFillTint="33"/>
          </w:tcPr>
          <w:p w14:paraId="6B3624D2" w14:textId="56019D13" w:rsidR="00CF40E9" w:rsidRPr="004674C2" w:rsidRDefault="00CF40E9" w:rsidP="00C42CD7">
            <w:pPr>
              <w:pStyle w:val="ListParagraph"/>
              <w:widowControl/>
              <w:numPr>
                <w:ilvl w:val="0"/>
                <w:numId w:val="14"/>
              </w:numPr>
              <w:autoSpaceDE/>
              <w:autoSpaceDN/>
              <w:adjustRightInd/>
              <w:rPr>
                <w:rFonts w:ascii="Arial" w:eastAsia="Calibri" w:hAnsi="Arial" w:cs="Arial"/>
                <w:bCs/>
                <w:sz w:val="22"/>
                <w:szCs w:val="22"/>
                <w:lang w:eastAsia="en-GB"/>
              </w:rPr>
            </w:pPr>
            <w:r w:rsidRPr="004674C2">
              <w:rPr>
                <w:rFonts w:ascii="Arial" w:hAnsi="Arial" w:cs="Arial"/>
                <w:color w:val="000000" w:themeColor="text1"/>
                <w:sz w:val="22"/>
                <w:szCs w:val="22"/>
              </w:rPr>
              <w:t xml:space="preserve">Rule out reversible causes </w:t>
            </w:r>
            <w:r w:rsidRPr="004674C2">
              <w:rPr>
                <w:rFonts w:ascii="Arial" w:hAnsi="Arial" w:cs="Arial"/>
                <w:sz w:val="22"/>
                <w:szCs w:val="22"/>
              </w:rPr>
              <w:t>including medications and constipation</w:t>
            </w:r>
            <w:r w:rsidR="00722720">
              <w:rPr>
                <w:rFonts w:ascii="Arial" w:hAnsi="Arial" w:cs="Arial"/>
                <w:sz w:val="22"/>
                <w:szCs w:val="22"/>
              </w:rPr>
              <w:t>.</w:t>
            </w:r>
          </w:p>
          <w:p w14:paraId="172F7B43" w14:textId="1EBB621B" w:rsidR="00CF40E9" w:rsidRPr="004674C2" w:rsidRDefault="00CF40E9" w:rsidP="00C42CD7">
            <w:pPr>
              <w:pStyle w:val="ListParagraph"/>
              <w:widowControl/>
              <w:numPr>
                <w:ilvl w:val="0"/>
                <w:numId w:val="14"/>
              </w:numPr>
              <w:autoSpaceDE/>
              <w:autoSpaceDN/>
              <w:adjustRightInd/>
              <w:rPr>
                <w:rFonts w:ascii="Arial" w:eastAsia="Calibri" w:hAnsi="Arial" w:cs="Arial"/>
                <w:bCs/>
                <w:sz w:val="22"/>
                <w:szCs w:val="22"/>
                <w:lang w:eastAsia="en-GB"/>
              </w:rPr>
            </w:pPr>
            <w:r w:rsidRPr="004674C2">
              <w:rPr>
                <w:rFonts w:ascii="Arial" w:hAnsi="Arial" w:cs="Arial"/>
                <w:sz w:val="22"/>
                <w:szCs w:val="22"/>
              </w:rPr>
              <w:t xml:space="preserve">Local guidance may vary – </w:t>
            </w:r>
            <w:r w:rsidR="0017367B">
              <w:rPr>
                <w:rFonts w:ascii="Arial" w:hAnsi="Arial" w:cs="Arial"/>
                <w:sz w:val="22"/>
                <w:szCs w:val="22"/>
              </w:rPr>
              <w:t>o</w:t>
            </w:r>
            <w:r w:rsidRPr="004674C2">
              <w:rPr>
                <w:rFonts w:ascii="Arial" w:hAnsi="Arial" w:cs="Arial"/>
                <w:sz w:val="22"/>
                <w:szCs w:val="22"/>
              </w:rPr>
              <w:t>ndansetron can be used but is constipating and is contraindicated with Apomorphine</w:t>
            </w:r>
            <w:r w:rsidR="00722720">
              <w:rPr>
                <w:rFonts w:ascii="Arial" w:hAnsi="Arial" w:cs="Arial"/>
                <w:sz w:val="22"/>
                <w:szCs w:val="22"/>
              </w:rPr>
              <w:t>.</w:t>
            </w:r>
          </w:p>
          <w:p w14:paraId="13986D45" w14:textId="77777777" w:rsidR="00CF40E9" w:rsidRPr="004674C2" w:rsidRDefault="00CF40E9" w:rsidP="00C42CD7">
            <w:pPr>
              <w:pStyle w:val="ListParagraph"/>
              <w:widowControl/>
              <w:numPr>
                <w:ilvl w:val="0"/>
                <w:numId w:val="14"/>
              </w:numPr>
              <w:autoSpaceDE/>
              <w:autoSpaceDN/>
              <w:adjustRightInd/>
              <w:rPr>
                <w:rFonts w:ascii="Arial" w:eastAsia="Calibri" w:hAnsi="Arial" w:cs="Arial"/>
                <w:bCs/>
                <w:sz w:val="22"/>
                <w:szCs w:val="22"/>
                <w:lang w:eastAsia="en-GB"/>
              </w:rPr>
            </w:pPr>
            <w:r w:rsidRPr="004674C2">
              <w:rPr>
                <w:rFonts w:ascii="Arial" w:hAnsi="Arial" w:cs="Arial"/>
                <w:sz w:val="22"/>
                <w:szCs w:val="22"/>
              </w:rPr>
              <w:t>Levomepromazine is usually contraindicated but</w:t>
            </w:r>
            <w:r w:rsidRPr="004674C2">
              <w:rPr>
                <w:rFonts w:ascii="Arial" w:hAnsi="Arial" w:cs="Arial"/>
                <w:i/>
                <w:sz w:val="22"/>
                <w:szCs w:val="22"/>
              </w:rPr>
              <w:t xml:space="preserve"> may</w:t>
            </w:r>
            <w:r w:rsidRPr="004674C2">
              <w:rPr>
                <w:rFonts w:ascii="Arial" w:hAnsi="Arial" w:cs="Arial"/>
                <w:sz w:val="22"/>
                <w:szCs w:val="22"/>
              </w:rPr>
              <w:t xml:space="preserve"> be used in extreme cases – must discuss with PD or Palliative specialist.</w:t>
            </w:r>
          </w:p>
          <w:p w14:paraId="59A49ED2" w14:textId="77777777" w:rsidR="00CF40E9" w:rsidRPr="004674C2" w:rsidRDefault="00CF40E9" w:rsidP="00CF40E9">
            <w:pPr>
              <w:pStyle w:val="ListParagraph"/>
              <w:rPr>
                <w:rFonts w:ascii="Arial" w:eastAsia="Calibri" w:hAnsi="Arial" w:cs="Arial"/>
                <w:bCs/>
                <w:sz w:val="22"/>
                <w:szCs w:val="22"/>
                <w:lang w:eastAsia="en-GB"/>
              </w:rPr>
            </w:pPr>
          </w:p>
        </w:tc>
      </w:tr>
      <w:tr w:rsidR="00CF40E9" w14:paraId="20505474" w14:textId="77777777" w:rsidTr="00CF40E9">
        <w:tc>
          <w:tcPr>
            <w:tcW w:w="1756" w:type="dxa"/>
          </w:tcPr>
          <w:p w14:paraId="5D3784E6" w14:textId="77777777" w:rsidR="00CF40E9" w:rsidRPr="004674C2" w:rsidRDefault="00CF40E9" w:rsidP="00CF40E9">
            <w:pPr>
              <w:jc w:val="center"/>
              <w:rPr>
                <w:rFonts w:ascii="Arial" w:eastAsia="Calibri" w:hAnsi="Arial" w:cs="Arial"/>
                <w:b/>
                <w:bCs/>
                <w:sz w:val="22"/>
                <w:szCs w:val="22"/>
                <w:lang w:eastAsia="en-GB"/>
              </w:rPr>
            </w:pPr>
            <w:r w:rsidRPr="004674C2">
              <w:rPr>
                <w:rFonts w:ascii="Arial" w:eastAsia="Calibri" w:hAnsi="Arial" w:cs="Arial"/>
                <w:b/>
                <w:bCs/>
                <w:sz w:val="22"/>
                <w:szCs w:val="22"/>
                <w:lang w:eastAsia="en-GB"/>
              </w:rPr>
              <w:t>Secretions</w:t>
            </w:r>
          </w:p>
        </w:tc>
        <w:tc>
          <w:tcPr>
            <w:tcW w:w="2160" w:type="dxa"/>
          </w:tcPr>
          <w:p w14:paraId="35F2488B" w14:textId="77777777" w:rsidR="00CF40E9" w:rsidRPr="004674C2" w:rsidRDefault="00CF40E9" w:rsidP="00CF40E9">
            <w:pPr>
              <w:jc w:val="center"/>
              <w:rPr>
                <w:rFonts w:ascii="Arial" w:hAnsi="Arial" w:cs="Arial"/>
                <w:sz w:val="22"/>
                <w:szCs w:val="22"/>
              </w:rPr>
            </w:pPr>
            <w:r w:rsidRPr="004674C2">
              <w:rPr>
                <w:rFonts w:ascii="Arial" w:eastAsia="Calibri" w:hAnsi="Arial" w:cs="Arial"/>
                <w:b/>
                <w:bCs/>
                <w:sz w:val="22"/>
                <w:szCs w:val="22"/>
                <w:lang w:eastAsia="en-GB"/>
              </w:rPr>
              <w:t>1</w:t>
            </w:r>
            <w:r w:rsidRPr="004674C2">
              <w:rPr>
                <w:rFonts w:ascii="Arial" w:eastAsia="Calibri" w:hAnsi="Arial" w:cs="Arial"/>
                <w:b/>
                <w:bCs/>
                <w:sz w:val="22"/>
                <w:szCs w:val="22"/>
                <w:vertAlign w:val="superscript"/>
                <w:lang w:eastAsia="en-GB"/>
              </w:rPr>
              <w:t>st</w:t>
            </w:r>
            <w:r w:rsidRPr="004674C2">
              <w:rPr>
                <w:rFonts w:ascii="Arial" w:eastAsia="Calibri" w:hAnsi="Arial" w:cs="Arial"/>
                <w:b/>
                <w:bCs/>
                <w:sz w:val="22"/>
                <w:szCs w:val="22"/>
                <w:lang w:eastAsia="en-GB"/>
              </w:rPr>
              <w:t xml:space="preserve"> line:</w:t>
            </w:r>
            <w:r w:rsidRPr="004674C2">
              <w:rPr>
                <w:rFonts w:ascii="Arial" w:eastAsia="Calibri" w:hAnsi="Arial" w:cs="Arial"/>
                <w:bCs/>
                <w:sz w:val="22"/>
                <w:szCs w:val="22"/>
                <w:lang w:eastAsia="en-GB"/>
              </w:rPr>
              <w:t xml:space="preserve"> </w:t>
            </w:r>
            <w:r w:rsidRPr="004674C2">
              <w:rPr>
                <w:rFonts w:ascii="Arial" w:hAnsi="Arial" w:cs="Arial"/>
                <w:sz w:val="22"/>
                <w:szCs w:val="22"/>
              </w:rPr>
              <w:t>Hyoscine Butylbromide 20mg S/C PRN</w:t>
            </w:r>
            <w:r w:rsidR="00BC0183">
              <w:rPr>
                <w:rFonts w:ascii="Arial" w:hAnsi="Arial" w:cs="Arial"/>
                <w:sz w:val="22"/>
                <w:szCs w:val="22"/>
              </w:rPr>
              <w:t xml:space="preserve"> 4 hourly max 120mg/24h</w:t>
            </w:r>
          </w:p>
          <w:p w14:paraId="2AD5BFEF" w14:textId="77777777" w:rsidR="00CF40E9" w:rsidRPr="004674C2" w:rsidRDefault="00CF40E9" w:rsidP="00CF40E9">
            <w:pPr>
              <w:jc w:val="center"/>
              <w:rPr>
                <w:rFonts w:ascii="Arial" w:hAnsi="Arial" w:cs="Arial"/>
                <w:sz w:val="22"/>
                <w:szCs w:val="22"/>
              </w:rPr>
            </w:pPr>
          </w:p>
          <w:p w14:paraId="6530F995" w14:textId="77777777" w:rsidR="00CF40E9" w:rsidRPr="004674C2" w:rsidRDefault="00CF40E9" w:rsidP="00CF40E9">
            <w:pPr>
              <w:jc w:val="center"/>
              <w:rPr>
                <w:rFonts w:ascii="Arial" w:eastAsia="Calibri" w:hAnsi="Arial" w:cs="Arial"/>
                <w:bCs/>
                <w:sz w:val="22"/>
                <w:szCs w:val="22"/>
                <w:lang w:eastAsia="en-GB"/>
              </w:rPr>
            </w:pPr>
            <w:r w:rsidRPr="004674C2">
              <w:rPr>
                <w:rFonts w:ascii="Arial" w:hAnsi="Arial" w:cs="Arial"/>
                <w:b/>
                <w:sz w:val="22"/>
                <w:szCs w:val="22"/>
              </w:rPr>
              <w:t>2</w:t>
            </w:r>
            <w:r w:rsidRPr="004674C2">
              <w:rPr>
                <w:rFonts w:ascii="Arial" w:hAnsi="Arial" w:cs="Arial"/>
                <w:b/>
                <w:sz w:val="22"/>
                <w:szCs w:val="22"/>
                <w:vertAlign w:val="superscript"/>
              </w:rPr>
              <w:t>nd</w:t>
            </w:r>
            <w:r w:rsidRPr="004674C2">
              <w:rPr>
                <w:rFonts w:ascii="Arial" w:hAnsi="Arial" w:cs="Arial"/>
                <w:b/>
                <w:sz w:val="22"/>
                <w:szCs w:val="22"/>
              </w:rPr>
              <w:t xml:space="preserve"> line:</w:t>
            </w:r>
            <w:r w:rsidRPr="004674C2">
              <w:rPr>
                <w:rFonts w:ascii="Arial" w:hAnsi="Arial" w:cs="Arial"/>
                <w:sz w:val="22"/>
                <w:szCs w:val="22"/>
              </w:rPr>
              <w:t xml:space="preserve"> Glycopyrronium 200micrograms S/C PRN</w:t>
            </w:r>
            <w:r w:rsidR="00BC0183">
              <w:rPr>
                <w:rFonts w:ascii="Arial" w:hAnsi="Arial" w:cs="Arial"/>
                <w:sz w:val="22"/>
                <w:szCs w:val="22"/>
              </w:rPr>
              <w:t xml:space="preserve"> 4 hourly max. 2.4mg/24h</w:t>
            </w:r>
          </w:p>
        </w:tc>
        <w:tc>
          <w:tcPr>
            <w:tcW w:w="5406" w:type="dxa"/>
          </w:tcPr>
          <w:p w14:paraId="22E3A717" w14:textId="7D6967AB" w:rsidR="00CF40E9" w:rsidRPr="004674C2" w:rsidRDefault="00CF40E9" w:rsidP="00C42CD7">
            <w:pPr>
              <w:pStyle w:val="ListParagraph"/>
              <w:widowControl/>
              <w:numPr>
                <w:ilvl w:val="0"/>
                <w:numId w:val="15"/>
              </w:numPr>
              <w:autoSpaceDE/>
              <w:autoSpaceDN/>
              <w:adjustRightInd/>
              <w:rPr>
                <w:rFonts w:ascii="Arial" w:eastAsia="Calibri" w:hAnsi="Arial" w:cs="Arial"/>
                <w:bCs/>
                <w:sz w:val="22"/>
                <w:szCs w:val="22"/>
                <w:lang w:eastAsia="en-GB"/>
              </w:rPr>
            </w:pPr>
            <w:r w:rsidRPr="004674C2">
              <w:rPr>
                <w:rFonts w:ascii="Arial" w:eastAsia="Calibri" w:hAnsi="Arial" w:cs="Arial"/>
                <w:bCs/>
                <w:sz w:val="22"/>
                <w:szCs w:val="22"/>
                <w:lang w:eastAsia="en-GB"/>
              </w:rPr>
              <w:t>May be more distressing for those at bedside than patient</w:t>
            </w:r>
            <w:r w:rsidR="00722720">
              <w:rPr>
                <w:rFonts w:ascii="Arial" w:eastAsia="Calibri" w:hAnsi="Arial" w:cs="Arial"/>
                <w:bCs/>
                <w:sz w:val="22"/>
                <w:szCs w:val="22"/>
                <w:lang w:eastAsia="en-GB"/>
              </w:rPr>
              <w:t>.</w:t>
            </w:r>
          </w:p>
          <w:p w14:paraId="128DEEA8" w14:textId="43552767" w:rsidR="00CF40E9" w:rsidRPr="004674C2" w:rsidRDefault="00CF40E9" w:rsidP="00C42CD7">
            <w:pPr>
              <w:pStyle w:val="ListParagraph"/>
              <w:widowControl/>
              <w:numPr>
                <w:ilvl w:val="0"/>
                <w:numId w:val="15"/>
              </w:numPr>
              <w:autoSpaceDE/>
              <w:autoSpaceDN/>
              <w:adjustRightInd/>
              <w:rPr>
                <w:rFonts w:ascii="Arial" w:eastAsia="Calibri" w:hAnsi="Arial" w:cs="Arial"/>
                <w:bCs/>
                <w:sz w:val="22"/>
                <w:szCs w:val="22"/>
                <w:lang w:eastAsia="en-GB"/>
              </w:rPr>
            </w:pPr>
            <w:r w:rsidRPr="004674C2">
              <w:rPr>
                <w:rFonts w:ascii="Arial" w:hAnsi="Arial" w:cs="Arial"/>
                <w:sz w:val="22"/>
                <w:szCs w:val="22"/>
                <w:lang w:val="en-GB" w:eastAsia="en-GB"/>
              </w:rPr>
              <w:t>Changing the patient’s position</w:t>
            </w:r>
            <w:r w:rsidRPr="004674C2">
              <w:rPr>
                <w:rFonts w:ascii="Arial" w:hAnsi="Arial" w:cs="Arial"/>
                <w:sz w:val="22"/>
                <w:szCs w:val="22"/>
                <w:lang w:eastAsia="en-GB"/>
              </w:rPr>
              <w:t>, e.g. ‘high side lying’ may help</w:t>
            </w:r>
            <w:r w:rsidR="00722720">
              <w:rPr>
                <w:rFonts w:ascii="Arial" w:hAnsi="Arial" w:cs="Arial"/>
                <w:sz w:val="22"/>
                <w:szCs w:val="22"/>
                <w:lang w:eastAsia="en-GB"/>
              </w:rPr>
              <w:t>.</w:t>
            </w:r>
          </w:p>
          <w:p w14:paraId="6A095994" w14:textId="77777777" w:rsidR="00CF40E9" w:rsidRPr="004674C2" w:rsidRDefault="00CF40E9" w:rsidP="00C42CD7">
            <w:pPr>
              <w:pStyle w:val="ListParagraph"/>
              <w:widowControl/>
              <w:numPr>
                <w:ilvl w:val="0"/>
                <w:numId w:val="15"/>
              </w:numPr>
              <w:autoSpaceDE/>
              <w:autoSpaceDN/>
              <w:adjustRightInd/>
              <w:rPr>
                <w:rFonts w:ascii="Arial" w:hAnsi="Arial" w:cs="Arial"/>
                <w:sz w:val="22"/>
                <w:szCs w:val="22"/>
              </w:rPr>
            </w:pPr>
            <w:r w:rsidRPr="004674C2">
              <w:rPr>
                <w:rFonts w:ascii="Arial" w:hAnsi="Arial" w:cs="Arial"/>
                <w:sz w:val="22"/>
                <w:szCs w:val="22"/>
                <w:lang w:eastAsia="en-GB"/>
              </w:rPr>
              <w:t>Low threshold</w:t>
            </w:r>
            <w:r w:rsidRPr="004674C2">
              <w:rPr>
                <w:rFonts w:ascii="Arial" w:hAnsi="Arial" w:cs="Arial"/>
                <w:sz w:val="22"/>
                <w:szCs w:val="22"/>
              </w:rPr>
              <w:t xml:space="preserve"> for starting a CSCI </w:t>
            </w:r>
            <w:r w:rsidRPr="004674C2">
              <w:rPr>
                <w:rFonts w:ascii="Arial" w:hAnsi="Arial" w:cs="Arial"/>
                <w:color w:val="000000"/>
                <w:sz w:val="22"/>
                <w:szCs w:val="22"/>
                <w:shd w:val="clear" w:color="auto" w:fill="FFFFFF"/>
              </w:rPr>
              <w:t xml:space="preserve">early - </w:t>
            </w:r>
            <w:r w:rsidRPr="004674C2">
              <w:rPr>
                <w:rFonts w:ascii="Arial" w:hAnsi="Arial" w:cs="Arial"/>
                <w:sz w:val="22"/>
                <w:szCs w:val="22"/>
              </w:rPr>
              <w:t xml:space="preserve">typical starting dose of </w:t>
            </w:r>
            <w:r w:rsidR="0017367B">
              <w:rPr>
                <w:rFonts w:ascii="Arial" w:hAnsi="Arial" w:cs="Arial"/>
                <w:sz w:val="22"/>
                <w:szCs w:val="22"/>
              </w:rPr>
              <w:t>h</w:t>
            </w:r>
            <w:r w:rsidRPr="004674C2">
              <w:rPr>
                <w:rFonts w:ascii="Arial" w:hAnsi="Arial" w:cs="Arial"/>
                <w:sz w:val="22"/>
                <w:szCs w:val="22"/>
              </w:rPr>
              <w:t xml:space="preserve">yoscine </w:t>
            </w:r>
            <w:r w:rsidR="0017367B">
              <w:rPr>
                <w:rFonts w:ascii="Arial" w:hAnsi="Arial" w:cs="Arial"/>
                <w:sz w:val="22"/>
                <w:szCs w:val="22"/>
              </w:rPr>
              <w:t>b</w:t>
            </w:r>
            <w:r w:rsidRPr="004674C2">
              <w:rPr>
                <w:rFonts w:ascii="Arial" w:hAnsi="Arial" w:cs="Arial"/>
                <w:sz w:val="22"/>
                <w:szCs w:val="22"/>
              </w:rPr>
              <w:t>utylbromide is 60mg/24h.</w:t>
            </w:r>
          </w:p>
          <w:p w14:paraId="03BE659A" w14:textId="77777777" w:rsidR="00CF40E9" w:rsidRPr="004674C2" w:rsidRDefault="00CF40E9" w:rsidP="00C42CD7">
            <w:pPr>
              <w:pStyle w:val="ListParagraph"/>
              <w:widowControl/>
              <w:numPr>
                <w:ilvl w:val="0"/>
                <w:numId w:val="15"/>
              </w:numPr>
              <w:autoSpaceDE/>
              <w:autoSpaceDN/>
              <w:adjustRightInd/>
              <w:rPr>
                <w:rFonts w:ascii="Arial" w:eastAsia="Calibri" w:hAnsi="Arial" w:cs="Arial"/>
                <w:bCs/>
                <w:sz w:val="22"/>
                <w:szCs w:val="22"/>
                <w:lang w:eastAsia="en-GB"/>
              </w:rPr>
            </w:pPr>
            <w:r w:rsidRPr="004674C2">
              <w:rPr>
                <w:rFonts w:ascii="Arial" w:hAnsi="Arial" w:cs="Arial"/>
                <w:sz w:val="22"/>
                <w:szCs w:val="22"/>
              </w:rPr>
              <w:t xml:space="preserve">Hyoscine </w:t>
            </w:r>
            <w:r w:rsidR="0017367B">
              <w:rPr>
                <w:rFonts w:ascii="Arial" w:hAnsi="Arial" w:cs="Arial"/>
                <w:sz w:val="22"/>
                <w:szCs w:val="22"/>
              </w:rPr>
              <w:t>b</w:t>
            </w:r>
            <w:r w:rsidRPr="004674C2">
              <w:rPr>
                <w:rFonts w:ascii="Arial" w:hAnsi="Arial" w:cs="Arial"/>
                <w:sz w:val="22"/>
                <w:szCs w:val="22"/>
              </w:rPr>
              <w:t xml:space="preserve">utylbromide and Cyclizine should not be mixed in the same syringe driver- if required, use </w:t>
            </w:r>
            <w:r w:rsidR="0017367B">
              <w:rPr>
                <w:rFonts w:ascii="Arial" w:hAnsi="Arial" w:cs="Arial"/>
                <w:sz w:val="22"/>
                <w:szCs w:val="22"/>
              </w:rPr>
              <w:t>g</w:t>
            </w:r>
            <w:r w:rsidRPr="004674C2">
              <w:rPr>
                <w:rFonts w:ascii="Arial" w:hAnsi="Arial" w:cs="Arial"/>
                <w:sz w:val="22"/>
                <w:szCs w:val="22"/>
              </w:rPr>
              <w:t>lycopyrronium –t</w:t>
            </w:r>
            <w:r w:rsidRPr="004674C2">
              <w:rPr>
                <w:rFonts w:ascii="Arial" w:hAnsi="Arial" w:cs="Arial"/>
                <w:color w:val="000000"/>
                <w:sz w:val="22"/>
                <w:szCs w:val="22"/>
                <w:shd w:val="clear" w:color="auto" w:fill="FFFFFF"/>
              </w:rPr>
              <w:t>ypical starting dose is 600 micrograms/24h.</w:t>
            </w:r>
          </w:p>
          <w:p w14:paraId="3A4C6876" w14:textId="77777777" w:rsidR="00CF40E9" w:rsidRPr="004674C2" w:rsidRDefault="00CF40E9" w:rsidP="00CF40E9">
            <w:pPr>
              <w:pStyle w:val="ListParagraph"/>
              <w:rPr>
                <w:rFonts w:ascii="Arial" w:eastAsia="Calibri" w:hAnsi="Arial" w:cs="Arial"/>
                <w:bCs/>
                <w:sz w:val="22"/>
                <w:szCs w:val="22"/>
                <w:lang w:eastAsia="en-GB"/>
              </w:rPr>
            </w:pPr>
          </w:p>
        </w:tc>
      </w:tr>
      <w:tr w:rsidR="00CF40E9" w14:paraId="50AF9662" w14:textId="77777777" w:rsidTr="00CF40E9">
        <w:trPr>
          <w:cantSplit/>
        </w:trPr>
        <w:tc>
          <w:tcPr>
            <w:tcW w:w="1756" w:type="dxa"/>
            <w:shd w:val="clear" w:color="auto" w:fill="D5DCE4" w:themeFill="text2" w:themeFillTint="33"/>
          </w:tcPr>
          <w:p w14:paraId="44C4BAF6" w14:textId="77777777" w:rsidR="00CF40E9" w:rsidRPr="004674C2" w:rsidRDefault="00CF40E9" w:rsidP="00CF40E9">
            <w:pPr>
              <w:jc w:val="center"/>
              <w:rPr>
                <w:rFonts w:ascii="Arial" w:eastAsia="Calibri" w:hAnsi="Arial" w:cs="Arial"/>
                <w:b/>
                <w:bCs/>
                <w:sz w:val="22"/>
                <w:szCs w:val="22"/>
                <w:lang w:eastAsia="en-GB"/>
              </w:rPr>
            </w:pPr>
            <w:r w:rsidRPr="004674C2">
              <w:rPr>
                <w:rFonts w:ascii="Arial" w:eastAsia="Calibri" w:hAnsi="Arial" w:cs="Arial"/>
                <w:b/>
                <w:bCs/>
                <w:sz w:val="22"/>
                <w:szCs w:val="22"/>
                <w:lang w:eastAsia="en-GB"/>
              </w:rPr>
              <w:lastRenderedPageBreak/>
              <w:t>Terminal Agitation and Delirium</w:t>
            </w:r>
          </w:p>
        </w:tc>
        <w:tc>
          <w:tcPr>
            <w:tcW w:w="2160" w:type="dxa"/>
            <w:shd w:val="clear" w:color="auto" w:fill="D5DCE4" w:themeFill="text2" w:themeFillTint="33"/>
          </w:tcPr>
          <w:p w14:paraId="4A453A85" w14:textId="77777777" w:rsidR="00CF40E9" w:rsidRPr="004674C2" w:rsidRDefault="00CF40E9" w:rsidP="00CF40E9">
            <w:pPr>
              <w:jc w:val="center"/>
              <w:rPr>
                <w:rFonts w:ascii="Arial" w:eastAsia="Calibri" w:hAnsi="Arial" w:cs="Arial"/>
                <w:bCs/>
                <w:sz w:val="22"/>
                <w:szCs w:val="22"/>
                <w:lang w:eastAsia="en-GB"/>
              </w:rPr>
            </w:pPr>
            <w:r w:rsidRPr="004674C2">
              <w:rPr>
                <w:rFonts w:ascii="Arial" w:eastAsia="Calibri" w:hAnsi="Arial" w:cs="Arial"/>
                <w:b/>
                <w:bCs/>
                <w:sz w:val="22"/>
                <w:szCs w:val="22"/>
                <w:lang w:eastAsia="en-GB"/>
              </w:rPr>
              <w:t>1</w:t>
            </w:r>
            <w:r w:rsidRPr="004674C2">
              <w:rPr>
                <w:rFonts w:ascii="Arial" w:eastAsia="Calibri" w:hAnsi="Arial" w:cs="Arial"/>
                <w:b/>
                <w:bCs/>
                <w:sz w:val="22"/>
                <w:szCs w:val="22"/>
                <w:vertAlign w:val="superscript"/>
                <w:lang w:eastAsia="en-GB"/>
              </w:rPr>
              <w:t>st</w:t>
            </w:r>
            <w:r w:rsidRPr="004674C2">
              <w:rPr>
                <w:rFonts w:ascii="Arial" w:eastAsia="Calibri" w:hAnsi="Arial" w:cs="Arial"/>
                <w:b/>
                <w:bCs/>
                <w:sz w:val="22"/>
                <w:szCs w:val="22"/>
                <w:lang w:eastAsia="en-GB"/>
              </w:rPr>
              <w:t xml:space="preserve"> line:</w:t>
            </w:r>
            <w:r w:rsidRPr="004674C2">
              <w:rPr>
                <w:rFonts w:ascii="Arial" w:eastAsia="Calibri" w:hAnsi="Arial" w:cs="Arial"/>
                <w:bCs/>
                <w:sz w:val="22"/>
                <w:szCs w:val="22"/>
                <w:lang w:eastAsia="en-GB"/>
              </w:rPr>
              <w:t xml:space="preserve"> </w:t>
            </w:r>
            <w:r w:rsidRPr="004674C2">
              <w:rPr>
                <w:rFonts w:ascii="Arial" w:hAnsi="Arial" w:cs="Arial"/>
                <w:sz w:val="22"/>
                <w:szCs w:val="22"/>
              </w:rPr>
              <w:t>Midazolam 2.5mg – 5mg S/C PRN</w:t>
            </w:r>
            <w:r w:rsidR="00BC0183">
              <w:rPr>
                <w:rFonts w:ascii="Arial" w:hAnsi="Arial" w:cs="Arial"/>
                <w:sz w:val="22"/>
                <w:szCs w:val="22"/>
              </w:rPr>
              <w:t xml:space="preserve"> hourly max. 30mg/24h</w:t>
            </w:r>
          </w:p>
        </w:tc>
        <w:tc>
          <w:tcPr>
            <w:tcW w:w="5406" w:type="dxa"/>
            <w:shd w:val="clear" w:color="auto" w:fill="D5DCE4" w:themeFill="text2" w:themeFillTint="33"/>
          </w:tcPr>
          <w:p w14:paraId="5CE2E146" w14:textId="77777777" w:rsidR="00CF40E9" w:rsidRPr="004674C2" w:rsidRDefault="00CF40E9" w:rsidP="00C42CD7">
            <w:pPr>
              <w:pStyle w:val="ListParagraph"/>
              <w:widowControl/>
              <w:numPr>
                <w:ilvl w:val="0"/>
                <w:numId w:val="16"/>
              </w:numPr>
              <w:autoSpaceDE/>
              <w:autoSpaceDN/>
              <w:adjustRightInd/>
              <w:rPr>
                <w:rFonts w:ascii="Arial" w:eastAsia="Calibri" w:hAnsi="Arial" w:cs="Arial"/>
                <w:bCs/>
                <w:sz w:val="22"/>
                <w:szCs w:val="22"/>
                <w:lang w:eastAsia="en-GB"/>
              </w:rPr>
            </w:pPr>
            <w:r w:rsidRPr="004674C2">
              <w:rPr>
                <w:rFonts w:ascii="Arial" w:hAnsi="Arial" w:cs="Arial"/>
                <w:sz w:val="22"/>
                <w:szCs w:val="22"/>
              </w:rPr>
              <w:t>Address reversible causes such as constipation, urinary retention or pain;</w:t>
            </w:r>
          </w:p>
          <w:p w14:paraId="06E915EC" w14:textId="7547F398" w:rsidR="00CF40E9" w:rsidRPr="004674C2" w:rsidRDefault="00CF40E9" w:rsidP="00C42CD7">
            <w:pPr>
              <w:pStyle w:val="ListParagraph"/>
              <w:widowControl/>
              <w:numPr>
                <w:ilvl w:val="0"/>
                <w:numId w:val="16"/>
              </w:numPr>
              <w:autoSpaceDE/>
              <w:autoSpaceDN/>
              <w:adjustRightInd/>
              <w:rPr>
                <w:rFonts w:ascii="Arial" w:hAnsi="Arial" w:cs="Arial"/>
                <w:sz w:val="22"/>
                <w:szCs w:val="22"/>
              </w:rPr>
            </w:pPr>
            <w:r w:rsidRPr="004674C2">
              <w:rPr>
                <w:rFonts w:ascii="Arial" w:hAnsi="Arial" w:cs="Arial"/>
                <w:sz w:val="22"/>
                <w:szCs w:val="22"/>
              </w:rPr>
              <w:t>If 3 or more doses are used in a 24 hour period consider starting a CSCI</w:t>
            </w:r>
            <w:r w:rsidR="00722720">
              <w:rPr>
                <w:rFonts w:ascii="Arial" w:hAnsi="Arial" w:cs="Arial"/>
                <w:sz w:val="22"/>
                <w:szCs w:val="22"/>
              </w:rPr>
              <w:t>.</w:t>
            </w:r>
          </w:p>
          <w:p w14:paraId="36FAA9E5" w14:textId="780A01A1" w:rsidR="00CF40E9" w:rsidRPr="004674C2" w:rsidRDefault="00CF40E9" w:rsidP="00C42CD7">
            <w:pPr>
              <w:pStyle w:val="ListParagraph"/>
              <w:widowControl/>
              <w:numPr>
                <w:ilvl w:val="0"/>
                <w:numId w:val="16"/>
              </w:numPr>
              <w:autoSpaceDE/>
              <w:autoSpaceDN/>
              <w:adjustRightInd/>
              <w:rPr>
                <w:rFonts w:ascii="Arial" w:hAnsi="Arial" w:cs="Arial"/>
                <w:sz w:val="22"/>
                <w:szCs w:val="22"/>
              </w:rPr>
            </w:pPr>
            <w:r w:rsidRPr="004674C2">
              <w:rPr>
                <w:rFonts w:ascii="Arial" w:hAnsi="Arial" w:cs="Arial"/>
                <w:sz w:val="22"/>
                <w:szCs w:val="22"/>
              </w:rPr>
              <w:t xml:space="preserve">Consult </w:t>
            </w:r>
            <w:hyperlink r:id="rId52" w:history="1">
              <w:r w:rsidRPr="00D8749F">
                <w:rPr>
                  <w:rStyle w:val="Hyperlink"/>
                  <w:rFonts w:ascii="Arial" w:hAnsi="Arial" w:cs="Arial"/>
                  <w:sz w:val="22"/>
                  <w:szCs w:val="22"/>
                </w:rPr>
                <w:t>palliative care guidelines for dose adjustment in renal impairment</w:t>
              </w:r>
            </w:hyperlink>
            <w:r w:rsidRPr="004674C2">
              <w:rPr>
                <w:rFonts w:ascii="Arial" w:hAnsi="Arial" w:cs="Arial"/>
                <w:sz w:val="22"/>
                <w:szCs w:val="22"/>
              </w:rPr>
              <w:t xml:space="preserve">: </w:t>
            </w:r>
          </w:p>
          <w:p w14:paraId="495481A5" w14:textId="087A87D6" w:rsidR="00CF40E9" w:rsidRPr="004674C2" w:rsidRDefault="00CF40E9" w:rsidP="00C42CD7">
            <w:pPr>
              <w:pStyle w:val="ListParagraph"/>
              <w:widowControl/>
              <w:numPr>
                <w:ilvl w:val="0"/>
                <w:numId w:val="16"/>
              </w:numPr>
              <w:autoSpaceDE/>
              <w:autoSpaceDN/>
              <w:adjustRightInd/>
              <w:rPr>
                <w:rFonts w:ascii="Arial" w:eastAsia="Calibri" w:hAnsi="Arial" w:cs="Arial"/>
                <w:bCs/>
                <w:sz w:val="22"/>
                <w:szCs w:val="22"/>
                <w:lang w:eastAsia="en-GB"/>
              </w:rPr>
            </w:pPr>
            <w:r w:rsidRPr="004674C2">
              <w:rPr>
                <w:rFonts w:ascii="Arial" w:eastAsia="Calibri" w:hAnsi="Arial" w:cs="Arial"/>
                <w:bCs/>
                <w:sz w:val="22"/>
                <w:szCs w:val="22"/>
                <w:lang w:eastAsia="en-GB"/>
              </w:rPr>
              <w:t>Avoid contraindicated drugs (see Appendix 4)</w:t>
            </w:r>
            <w:r w:rsidR="00722720">
              <w:rPr>
                <w:rFonts w:ascii="Arial" w:eastAsia="Calibri" w:hAnsi="Arial" w:cs="Arial"/>
                <w:bCs/>
                <w:sz w:val="22"/>
                <w:szCs w:val="22"/>
                <w:lang w:eastAsia="en-GB"/>
              </w:rPr>
              <w:t>.</w:t>
            </w:r>
          </w:p>
          <w:p w14:paraId="49FE6D69" w14:textId="77777777" w:rsidR="00CF40E9" w:rsidRPr="004674C2" w:rsidRDefault="00CF40E9" w:rsidP="00C42CD7">
            <w:pPr>
              <w:pStyle w:val="ListParagraph"/>
              <w:widowControl/>
              <w:numPr>
                <w:ilvl w:val="0"/>
                <w:numId w:val="16"/>
              </w:numPr>
              <w:autoSpaceDE/>
              <w:autoSpaceDN/>
              <w:adjustRightInd/>
              <w:rPr>
                <w:rFonts w:ascii="Arial" w:hAnsi="Arial" w:cs="Arial"/>
                <w:sz w:val="22"/>
                <w:szCs w:val="22"/>
                <w:lang w:eastAsia="en-GB"/>
              </w:rPr>
            </w:pPr>
            <w:r w:rsidRPr="004674C2">
              <w:rPr>
                <w:rFonts w:ascii="Arial" w:hAnsi="Arial" w:cs="Arial"/>
                <w:sz w:val="22"/>
                <w:szCs w:val="22"/>
                <w:lang w:eastAsia="en-GB"/>
              </w:rPr>
              <w:t xml:space="preserve">A reduction in dopaminergic therapies </w:t>
            </w:r>
            <w:r w:rsidRPr="004674C2">
              <w:rPr>
                <w:rFonts w:ascii="Arial" w:hAnsi="Arial" w:cs="Arial"/>
                <w:i/>
                <w:sz w:val="22"/>
                <w:szCs w:val="22"/>
                <w:lang w:eastAsia="en-GB"/>
              </w:rPr>
              <w:t>might</w:t>
            </w:r>
            <w:r w:rsidRPr="004674C2">
              <w:rPr>
                <w:rFonts w:ascii="Arial" w:hAnsi="Arial" w:cs="Arial"/>
                <w:sz w:val="22"/>
                <w:szCs w:val="22"/>
                <w:lang w:eastAsia="en-GB"/>
              </w:rPr>
              <w:t xml:space="preserve"> be needed but</w:t>
            </w:r>
            <w:r w:rsidRPr="004674C2">
              <w:rPr>
                <w:rFonts w:ascii="Arial" w:hAnsi="Arial" w:cs="Arial"/>
                <w:sz w:val="22"/>
                <w:szCs w:val="22"/>
              </w:rPr>
              <w:t xml:space="preserve"> </w:t>
            </w:r>
            <w:r w:rsidRPr="004674C2">
              <w:rPr>
                <w:rFonts w:ascii="Arial" w:hAnsi="Arial" w:cs="Arial"/>
                <w:sz w:val="22"/>
                <w:szCs w:val="22"/>
                <w:lang w:eastAsia="en-GB"/>
              </w:rPr>
              <w:t xml:space="preserve">there will be a ‘trade-off’ between increased rigidity and relief of an agitated delirium – should </w:t>
            </w:r>
            <w:r w:rsidRPr="004674C2">
              <w:rPr>
                <w:rFonts w:ascii="Arial" w:hAnsi="Arial" w:cs="Arial"/>
                <w:sz w:val="22"/>
                <w:szCs w:val="22"/>
              </w:rPr>
              <w:t>discuss with a PD specialist.</w:t>
            </w:r>
          </w:p>
          <w:p w14:paraId="40B82026" w14:textId="77777777" w:rsidR="00CF40E9" w:rsidRPr="004674C2" w:rsidRDefault="00CF40E9" w:rsidP="00C42CD7">
            <w:pPr>
              <w:pStyle w:val="ListParagraph"/>
              <w:widowControl/>
              <w:numPr>
                <w:ilvl w:val="0"/>
                <w:numId w:val="16"/>
              </w:numPr>
              <w:autoSpaceDE/>
              <w:autoSpaceDN/>
              <w:adjustRightInd/>
              <w:rPr>
                <w:rFonts w:ascii="Arial" w:eastAsia="Calibri" w:hAnsi="Arial" w:cs="Arial"/>
                <w:bCs/>
                <w:sz w:val="22"/>
                <w:szCs w:val="22"/>
                <w:lang w:eastAsia="en-GB"/>
              </w:rPr>
            </w:pPr>
            <w:r w:rsidRPr="004674C2">
              <w:rPr>
                <w:rFonts w:ascii="Arial" w:eastAsia="Calibri" w:hAnsi="Arial" w:cs="Arial"/>
                <w:bCs/>
                <w:sz w:val="22"/>
                <w:szCs w:val="22"/>
                <w:lang w:eastAsia="en-GB"/>
              </w:rPr>
              <w:t>See also Appendix 5: Rationalising PD Medications at the End of Life.</w:t>
            </w:r>
          </w:p>
          <w:p w14:paraId="72B624D3" w14:textId="77777777" w:rsidR="00CF40E9" w:rsidRPr="004674C2" w:rsidRDefault="00CF40E9" w:rsidP="00CF40E9">
            <w:pPr>
              <w:pStyle w:val="ListParagraph"/>
              <w:rPr>
                <w:rFonts w:ascii="Arial" w:eastAsia="Calibri" w:hAnsi="Arial" w:cs="Arial"/>
                <w:bCs/>
                <w:sz w:val="22"/>
                <w:szCs w:val="22"/>
                <w:lang w:eastAsia="en-GB"/>
              </w:rPr>
            </w:pPr>
          </w:p>
        </w:tc>
      </w:tr>
      <w:tr w:rsidR="00CF40E9" w14:paraId="196CD5F8" w14:textId="77777777" w:rsidTr="00CF40E9">
        <w:tc>
          <w:tcPr>
            <w:tcW w:w="1756" w:type="dxa"/>
          </w:tcPr>
          <w:p w14:paraId="7B28FE72" w14:textId="77777777" w:rsidR="00CF40E9" w:rsidRPr="004674C2" w:rsidRDefault="00CF40E9" w:rsidP="00CF40E9">
            <w:pPr>
              <w:jc w:val="center"/>
              <w:rPr>
                <w:rFonts w:ascii="Arial" w:eastAsia="Calibri" w:hAnsi="Arial" w:cs="Arial"/>
                <w:b/>
                <w:bCs/>
                <w:sz w:val="22"/>
                <w:szCs w:val="22"/>
                <w:lang w:eastAsia="en-GB"/>
              </w:rPr>
            </w:pPr>
            <w:r w:rsidRPr="004674C2">
              <w:rPr>
                <w:rFonts w:ascii="Arial" w:eastAsia="Calibri" w:hAnsi="Arial" w:cs="Arial"/>
                <w:b/>
                <w:bCs/>
                <w:sz w:val="22"/>
                <w:szCs w:val="22"/>
                <w:lang w:eastAsia="en-GB"/>
              </w:rPr>
              <w:t>Breathlessness</w:t>
            </w:r>
          </w:p>
        </w:tc>
        <w:tc>
          <w:tcPr>
            <w:tcW w:w="2160" w:type="dxa"/>
          </w:tcPr>
          <w:p w14:paraId="6EB65B3D" w14:textId="77777777" w:rsidR="00CF40E9" w:rsidRPr="004674C2" w:rsidRDefault="00CF40E9" w:rsidP="00CF40E9">
            <w:pPr>
              <w:jc w:val="center"/>
              <w:rPr>
                <w:rFonts w:ascii="Arial" w:hAnsi="Arial" w:cs="Arial"/>
                <w:sz w:val="22"/>
                <w:szCs w:val="22"/>
              </w:rPr>
            </w:pPr>
            <w:r w:rsidRPr="004674C2">
              <w:rPr>
                <w:rFonts w:ascii="Arial" w:eastAsia="Calibri" w:hAnsi="Arial" w:cs="Arial"/>
                <w:b/>
                <w:bCs/>
                <w:sz w:val="22"/>
                <w:szCs w:val="22"/>
                <w:lang w:eastAsia="en-GB"/>
              </w:rPr>
              <w:t>1</w:t>
            </w:r>
            <w:r w:rsidRPr="004674C2">
              <w:rPr>
                <w:rFonts w:ascii="Arial" w:eastAsia="Calibri" w:hAnsi="Arial" w:cs="Arial"/>
                <w:b/>
                <w:bCs/>
                <w:sz w:val="22"/>
                <w:szCs w:val="22"/>
                <w:vertAlign w:val="superscript"/>
                <w:lang w:eastAsia="en-GB"/>
              </w:rPr>
              <w:t>st</w:t>
            </w:r>
            <w:r w:rsidRPr="004674C2">
              <w:rPr>
                <w:rFonts w:ascii="Arial" w:eastAsia="Calibri" w:hAnsi="Arial" w:cs="Arial"/>
                <w:b/>
                <w:bCs/>
                <w:sz w:val="22"/>
                <w:szCs w:val="22"/>
                <w:lang w:eastAsia="en-GB"/>
              </w:rPr>
              <w:t xml:space="preserve"> line:</w:t>
            </w:r>
            <w:r w:rsidRPr="004674C2">
              <w:rPr>
                <w:rFonts w:ascii="Arial" w:eastAsia="Calibri" w:hAnsi="Arial" w:cs="Arial"/>
                <w:bCs/>
                <w:sz w:val="22"/>
                <w:szCs w:val="22"/>
                <w:lang w:eastAsia="en-GB"/>
              </w:rPr>
              <w:t xml:space="preserve"> </w:t>
            </w:r>
            <w:r w:rsidRPr="004674C2">
              <w:rPr>
                <w:rFonts w:ascii="Arial" w:hAnsi="Arial" w:cs="Arial"/>
                <w:sz w:val="22"/>
                <w:szCs w:val="22"/>
              </w:rPr>
              <w:t>Morphine Sulfate 2.5mg–5mg S/C PRN</w:t>
            </w:r>
            <w:r w:rsidR="00BC0183">
              <w:rPr>
                <w:rFonts w:ascii="Arial" w:hAnsi="Arial" w:cs="Arial"/>
                <w:sz w:val="22"/>
                <w:szCs w:val="22"/>
              </w:rPr>
              <w:t xml:space="preserve"> hourly max. 30mg/24h</w:t>
            </w:r>
          </w:p>
          <w:p w14:paraId="64D72EDD" w14:textId="77777777" w:rsidR="00CF40E9" w:rsidRPr="004674C2" w:rsidRDefault="00CF40E9" w:rsidP="00CF40E9">
            <w:pPr>
              <w:jc w:val="center"/>
              <w:rPr>
                <w:rFonts w:ascii="Arial" w:hAnsi="Arial" w:cs="Arial"/>
                <w:sz w:val="22"/>
                <w:szCs w:val="22"/>
              </w:rPr>
            </w:pPr>
          </w:p>
          <w:p w14:paraId="2E2DD04B" w14:textId="77777777" w:rsidR="00CF40E9" w:rsidRPr="004674C2" w:rsidRDefault="00CF40E9" w:rsidP="00CF40E9">
            <w:pPr>
              <w:jc w:val="center"/>
              <w:rPr>
                <w:rFonts w:ascii="Arial" w:eastAsia="Calibri" w:hAnsi="Arial" w:cs="Arial"/>
                <w:bCs/>
                <w:sz w:val="22"/>
                <w:szCs w:val="22"/>
                <w:lang w:eastAsia="en-GB"/>
              </w:rPr>
            </w:pPr>
            <w:r w:rsidRPr="004674C2">
              <w:rPr>
                <w:rFonts w:ascii="Arial" w:hAnsi="Arial" w:cs="Arial"/>
                <w:sz w:val="22"/>
                <w:szCs w:val="22"/>
              </w:rPr>
              <w:t>If creatinine clearance above 30mL/min</w:t>
            </w:r>
          </w:p>
        </w:tc>
        <w:tc>
          <w:tcPr>
            <w:tcW w:w="5406" w:type="dxa"/>
          </w:tcPr>
          <w:p w14:paraId="2E9C9853" w14:textId="2D85781F" w:rsidR="00CF40E9" w:rsidRPr="004674C2" w:rsidRDefault="00CF40E9" w:rsidP="00C42CD7">
            <w:pPr>
              <w:pStyle w:val="ListParagraph"/>
              <w:widowControl/>
              <w:numPr>
                <w:ilvl w:val="0"/>
                <w:numId w:val="17"/>
              </w:numPr>
              <w:autoSpaceDE/>
              <w:autoSpaceDN/>
              <w:adjustRightInd/>
              <w:rPr>
                <w:rFonts w:ascii="Arial" w:eastAsia="Calibri" w:hAnsi="Arial" w:cs="Arial"/>
                <w:bCs/>
                <w:sz w:val="22"/>
                <w:szCs w:val="22"/>
                <w:lang w:eastAsia="en-GB"/>
              </w:rPr>
            </w:pPr>
            <w:r w:rsidRPr="004674C2">
              <w:rPr>
                <w:rFonts w:ascii="Arial" w:eastAsia="Calibri" w:hAnsi="Arial" w:cs="Arial"/>
                <w:bCs/>
                <w:sz w:val="22"/>
                <w:szCs w:val="22"/>
                <w:lang w:eastAsia="en-GB"/>
              </w:rPr>
              <w:t xml:space="preserve">Can be managed </w:t>
            </w:r>
            <w:r w:rsidRPr="004674C2">
              <w:rPr>
                <w:rFonts w:ascii="Arial" w:hAnsi="Arial" w:cs="Arial"/>
                <w:sz w:val="22"/>
                <w:szCs w:val="22"/>
              </w:rPr>
              <w:t xml:space="preserve">as in most other palliative situations. See </w:t>
            </w:r>
            <w:hyperlink r:id="rId53" w:history="1">
              <w:r w:rsidRPr="00804CE0">
                <w:rPr>
                  <w:rStyle w:val="Hyperlink"/>
                  <w:rFonts w:ascii="Arial" w:hAnsi="Arial" w:cs="Arial"/>
                  <w:sz w:val="22"/>
                  <w:szCs w:val="22"/>
                </w:rPr>
                <w:t xml:space="preserve">general guidance </w:t>
              </w:r>
              <w:r w:rsidR="00804CE0" w:rsidRPr="00804CE0">
                <w:rPr>
                  <w:rStyle w:val="Hyperlink"/>
                  <w:rFonts w:ascii="Arial" w:hAnsi="Arial" w:cs="Arial"/>
                  <w:sz w:val="22"/>
                  <w:szCs w:val="22"/>
                </w:rPr>
                <w:t>on breathlessness</w:t>
              </w:r>
            </w:hyperlink>
            <w:r w:rsidR="00804CE0">
              <w:rPr>
                <w:rFonts w:ascii="Arial" w:hAnsi="Arial" w:cs="Arial"/>
                <w:sz w:val="22"/>
                <w:szCs w:val="22"/>
              </w:rPr>
              <w:t>.</w:t>
            </w:r>
            <w:r w:rsidR="00804CE0" w:rsidRPr="004674C2">
              <w:rPr>
                <w:rFonts w:ascii="Arial" w:eastAsia="Calibri" w:hAnsi="Arial" w:cs="Arial"/>
                <w:bCs/>
                <w:sz w:val="22"/>
                <w:szCs w:val="22"/>
                <w:lang w:eastAsia="en-GB"/>
              </w:rPr>
              <w:t xml:space="preserve"> </w:t>
            </w:r>
          </w:p>
          <w:p w14:paraId="488C8224" w14:textId="60B51338" w:rsidR="00CF40E9" w:rsidRPr="004674C2" w:rsidRDefault="00CF40E9" w:rsidP="00C42CD7">
            <w:pPr>
              <w:pStyle w:val="ListParagraph"/>
              <w:widowControl/>
              <w:numPr>
                <w:ilvl w:val="0"/>
                <w:numId w:val="17"/>
              </w:numPr>
              <w:autoSpaceDE/>
              <w:autoSpaceDN/>
              <w:adjustRightInd/>
              <w:rPr>
                <w:rFonts w:ascii="Arial" w:hAnsi="Arial" w:cs="Arial"/>
                <w:sz w:val="22"/>
                <w:szCs w:val="22"/>
              </w:rPr>
            </w:pPr>
            <w:r w:rsidRPr="004674C2">
              <w:rPr>
                <w:rFonts w:ascii="Arial" w:hAnsi="Arial" w:cs="Arial"/>
                <w:sz w:val="22"/>
                <w:szCs w:val="22"/>
              </w:rPr>
              <w:t>If 3 or more doses are used in a 24hr period, consider starting a</w:t>
            </w:r>
            <w:r w:rsidR="00C12EA9">
              <w:rPr>
                <w:rFonts w:ascii="Arial" w:hAnsi="Arial" w:cs="Arial"/>
                <w:sz w:val="22"/>
                <w:szCs w:val="22"/>
              </w:rPr>
              <w:t xml:space="preserve"> continuous subcutaneous infusion see: </w:t>
            </w:r>
            <w:hyperlink r:id="rId54" w:history="1">
              <w:r w:rsidR="004401A2" w:rsidRPr="00074752">
                <w:rPr>
                  <w:rStyle w:val="Hyperlink"/>
                  <w:rFonts w:ascii="Arial" w:hAnsi="Arial" w:cs="Arial"/>
                  <w:sz w:val="22"/>
                  <w:szCs w:val="22"/>
                </w:rPr>
                <w:t>Syringe Driver Pump – West Midlands Palliative Care</w:t>
              </w:r>
            </w:hyperlink>
            <w:r w:rsidRPr="00074752">
              <w:rPr>
                <w:rFonts w:ascii="Arial" w:hAnsi="Arial" w:cs="Arial"/>
                <w:sz w:val="22"/>
                <w:szCs w:val="22"/>
              </w:rPr>
              <w:t>.</w:t>
            </w:r>
          </w:p>
          <w:p w14:paraId="51697EB0" w14:textId="77777777" w:rsidR="00CF40E9" w:rsidRPr="004674C2" w:rsidRDefault="00CF40E9" w:rsidP="00CF40E9">
            <w:pPr>
              <w:pStyle w:val="ListParagraph"/>
              <w:rPr>
                <w:rFonts w:ascii="Arial" w:eastAsia="Calibri" w:hAnsi="Arial" w:cs="Arial"/>
                <w:bCs/>
                <w:sz w:val="22"/>
                <w:szCs w:val="22"/>
                <w:lang w:eastAsia="en-GB"/>
              </w:rPr>
            </w:pPr>
          </w:p>
          <w:p w14:paraId="572DF715" w14:textId="77777777" w:rsidR="00CF40E9" w:rsidRPr="004674C2" w:rsidRDefault="00CF40E9" w:rsidP="00CF40E9">
            <w:pPr>
              <w:pStyle w:val="ListParagraph"/>
              <w:rPr>
                <w:rFonts w:ascii="Arial" w:eastAsia="Calibri" w:hAnsi="Arial" w:cs="Arial"/>
                <w:bCs/>
                <w:sz w:val="22"/>
                <w:szCs w:val="22"/>
                <w:lang w:eastAsia="en-GB"/>
              </w:rPr>
            </w:pPr>
          </w:p>
        </w:tc>
      </w:tr>
    </w:tbl>
    <w:p w14:paraId="7F594FCD" w14:textId="77777777" w:rsidR="00CF40E9" w:rsidRDefault="00CF40E9" w:rsidP="00CF40E9">
      <w:pPr>
        <w:rPr>
          <w:rFonts w:asciiTheme="majorHAnsi" w:eastAsia="Calibri" w:hAnsiTheme="majorHAnsi"/>
          <w:b/>
          <w:bCs/>
          <w:sz w:val="32"/>
          <w:szCs w:val="32"/>
          <w:lang w:eastAsia="en-GB"/>
        </w:rPr>
      </w:pPr>
    </w:p>
    <w:p w14:paraId="1994F08D" w14:textId="718F0975" w:rsidR="0039485F" w:rsidRPr="003F1711" w:rsidRDefault="0039485F" w:rsidP="0039485F">
      <w:pPr>
        <w:widowControl/>
        <w:autoSpaceDE/>
        <w:autoSpaceDN/>
        <w:adjustRightInd/>
        <w:rPr>
          <w:rFonts w:ascii="Arial" w:hAnsi="Arial" w:cs="Arial"/>
          <w:color w:val="000000"/>
        </w:rPr>
      </w:pPr>
      <w:r w:rsidRPr="003F1711">
        <w:rPr>
          <w:rFonts w:ascii="Arial" w:hAnsi="Arial" w:cs="Arial"/>
        </w:rPr>
        <w:t xml:space="preserve">See References </w:t>
      </w:r>
      <w:r w:rsidR="00AE5D09">
        <w:rPr>
          <w:rFonts w:ascii="Arial" w:hAnsi="Arial" w:cs="Arial"/>
          <w:color w:val="000000"/>
        </w:rPr>
        <w:t>17,</w:t>
      </w:r>
      <w:r w:rsidRPr="003F1711">
        <w:rPr>
          <w:rFonts w:ascii="Arial" w:hAnsi="Arial" w:cs="Arial"/>
          <w:color w:val="000000"/>
        </w:rPr>
        <w:t>1</w:t>
      </w:r>
      <w:r w:rsidR="00534F29">
        <w:rPr>
          <w:rFonts w:ascii="Arial" w:hAnsi="Arial" w:cs="Arial"/>
          <w:color w:val="000000"/>
        </w:rPr>
        <w:t>8</w:t>
      </w:r>
    </w:p>
    <w:p w14:paraId="20575AF8" w14:textId="77777777" w:rsidR="00CF40E9" w:rsidRDefault="00CF40E9" w:rsidP="00CF40E9">
      <w:pPr>
        <w:rPr>
          <w:rFonts w:asciiTheme="majorHAnsi" w:eastAsia="Calibri" w:hAnsiTheme="majorHAnsi"/>
          <w:b/>
          <w:sz w:val="32"/>
          <w:szCs w:val="32"/>
        </w:rPr>
      </w:pPr>
      <w:r>
        <w:rPr>
          <w:rFonts w:asciiTheme="majorHAnsi" w:eastAsia="Calibri" w:hAnsiTheme="majorHAnsi"/>
          <w:b/>
          <w:sz w:val="32"/>
          <w:szCs w:val="32"/>
        </w:rPr>
        <w:br w:type="page"/>
      </w:r>
    </w:p>
    <w:p w14:paraId="52499A5C" w14:textId="77777777" w:rsidR="00CF40E9" w:rsidRPr="002E6B25" w:rsidRDefault="00CF40E9" w:rsidP="00BC4F90">
      <w:pPr>
        <w:pStyle w:val="Heading2"/>
        <w:jc w:val="center"/>
        <w:rPr>
          <w:rFonts w:eastAsia="Calibri"/>
          <w:sz w:val="32"/>
          <w:szCs w:val="32"/>
        </w:rPr>
      </w:pPr>
      <w:bookmarkStart w:id="30" w:name="_Toc174026011"/>
      <w:r w:rsidRPr="002E6B25">
        <w:rPr>
          <w:rFonts w:eastAsia="Calibri"/>
          <w:sz w:val="32"/>
          <w:szCs w:val="32"/>
        </w:rPr>
        <w:lastRenderedPageBreak/>
        <w:t>Appendix 4: Contraindicated Medications in patients with PD</w:t>
      </w:r>
      <w:r w:rsidR="00BC4F90">
        <w:rPr>
          <w:rFonts w:eastAsia="Calibri"/>
          <w:sz w:val="32"/>
          <w:szCs w:val="32"/>
        </w:rPr>
        <w:t xml:space="preserve"> </w:t>
      </w:r>
      <w:r w:rsidRPr="002E6B25">
        <w:rPr>
          <w:rFonts w:eastAsia="Calibri"/>
          <w:sz w:val="32"/>
          <w:szCs w:val="32"/>
        </w:rPr>
        <w:t>at the End of Life</w:t>
      </w:r>
      <w:bookmarkEnd w:id="30"/>
    </w:p>
    <w:p w14:paraId="6CB39316" w14:textId="77777777" w:rsidR="00CF40E9" w:rsidRPr="001D1DA6" w:rsidRDefault="00CF40E9" w:rsidP="00CF40E9">
      <w:pPr>
        <w:rPr>
          <w:rFonts w:asciiTheme="majorHAnsi" w:eastAsia="Calibri" w:hAnsiTheme="majorHAnsi" w:cstheme="minorBidi"/>
          <w:b/>
          <w:sz w:val="32"/>
          <w:szCs w:val="32"/>
        </w:rPr>
      </w:pPr>
    </w:p>
    <w:tbl>
      <w:tblPr>
        <w:tblStyle w:val="TableGrid"/>
        <w:tblW w:w="0" w:type="auto"/>
        <w:tblInd w:w="959" w:type="dxa"/>
        <w:tblLook w:val="04A0" w:firstRow="1" w:lastRow="0" w:firstColumn="1" w:lastColumn="0" w:noHBand="0" w:noVBand="1"/>
      </w:tblPr>
      <w:tblGrid>
        <w:gridCol w:w="2693"/>
        <w:gridCol w:w="4820"/>
      </w:tblGrid>
      <w:tr w:rsidR="00CF40E9" w:rsidRPr="006B28A0" w14:paraId="0CE247E7" w14:textId="77777777" w:rsidTr="00CF40E9">
        <w:trPr>
          <w:trHeight w:val="687"/>
        </w:trPr>
        <w:tc>
          <w:tcPr>
            <w:tcW w:w="2693" w:type="dxa"/>
            <w:shd w:val="clear" w:color="auto" w:fill="C00000"/>
            <w:vAlign w:val="center"/>
          </w:tcPr>
          <w:p w14:paraId="401EA0C3" w14:textId="77777777" w:rsidR="00CF40E9" w:rsidRPr="006B28A0" w:rsidRDefault="00CF40E9" w:rsidP="00CF40E9">
            <w:pPr>
              <w:jc w:val="center"/>
              <w:rPr>
                <w:rFonts w:ascii="Arial" w:hAnsi="Arial" w:cs="Arial"/>
                <w:b/>
                <w:color w:val="FFFFFF" w:themeColor="background1"/>
                <w:sz w:val="22"/>
              </w:rPr>
            </w:pPr>
            <w:r w:rsidRPr="006B28A0">
              <w:rPr>
                <w:rFonts w:ascii="Arial" w:hAnsi="Arial" w:cs="Arial"/>
                <w:b/>
                <w:color w:val="FFFFFF" w:themeColor="background1"/>
                <w:sz w:val="22"/>
              </w:rPr>
              <w:t>DRUG TYPE</w:t>
            </w:r>
          </w:p>
        </w:tc>
        <w:tc>
          <w:tcPr>
            <w:tcW w:w="4820" w:type="dxa"/>
            <w:shd w:val="clear" w:color="auto" w:fill="C00000"/>
            <w:vAlign w:val="center"/>
          </w:tcPr>
          <w:p w14:paraId="720A36B9" w14:textId="77777777" w:rsidR="00CF40E9" w:rsidRPr="006B28A0" w:rsidRDefault="00CF40E9" w:rsidP="00CF40E9">
            <w:pPr>
              <w:jc w:val="center"/>
              <w:rPr>
                <w:rFonts w:ascii="Arial" w:hAnsi="Arial" w:cs="Arial"/>
                <w:b/>
                <w:color w:val="FFFFFF" w:themeColor="background1"/>
                <w:sz w:val="22"/>
              </w:rPr>
            </w:pPr>
            <w:r w:rsidRPr="006B28A0">
              <w:rPr>
                <w:rFonts w:ascii="Arial" w:hAnsi="Arial" w:cs="Arial"/>
                <w:b/>
                <w:color w:val="FFFFFF" w:themeColor="background1"/>
                <w:sz w:val="22"/>
              </w:rPr>
              <w:t>EXAMPLES OF CONTRAINDICATED DRUGS</w:t>
            </w:r>
          </w:p>
        </w:tc>
      </w:tr>
      <w:tr w:rsidR="00CF40E9" w:rsidRPr="006B28A0" w14:paraId="37B91EAE" w14:textId="77777777" w:rsidTr="00CF40E9">
        <w:trPr>
          <w:trHeight w:val="711"/>
        </w:trPr>
        <w:tc>
          <w:tcPr>
            <w:tcW w:w="2693" w:type="dxa"/>
            <w:shd w:val="clear" w:color="auto" w:fill="E7E6E6" w:themeFill="background2"/>
            <w:vAlign w:val="center"/>
          </w:tcPr>
          <w:p w14:paraId="5FED2396" w14:textId="77777777" w:rsidR="00CF40E9" w:rsidRPr="006B28A0" w:rsidRDefault="00CF40E9" w:rsidP="00CF40E9">
            <w:pPr>
              <w:jc w:val="center"/>
              <w:rPr>
                <w:rFonts w:ascii="Arial" w:hAnsi="Arial" w:cs="Arial"/>
                <w:sz w:val="22"/>
              </w:rPr>
            </w:pPr>
            <w:r w:rsidRPr="006B28A0">
              <w:rPr>
                <w:rFonts w:ascii="Arial" w:hAnsi="Arial" w:cs="Arial"/>
                <w:sz w:val="22"/>
              </w:rPr>
              <w:t>Antipsychotics</w:t>
            </w:r>
          </w:p>
        </w:tc>
        <w:tc>
          <w:tcPr>
            <w:tcW w:w="4820" w:type="dxa"/>
            <w:shd w:val="clear" w:color="auto" w:fill="E7E6E6" w:themeFill="background2"/>
            <w:vAlign w:val="center"/>
          </w:tcPr>
          <w:p w14:paraId="277B13F3" w14:textId="77777777" w:rsidR="00CF40E9" w:rsidRPr="006B28A0" w:rsidRDefault="00CF40E9" w:rsidP="00CF40E9">
            <w:pPr>
              <w:jc w:val="center"/>
              <w:rPr>
                <w:rFonts w:ascii="Arial" w:hAnsi="Arial" w:cs="Arial"/>
                <w:sz w:val="22"/>
              </w:rPr>
            </w:pPr>
            <w:r w:rsidRPr="006B28A0">
              <w:rPr>
                <w:rFonts w:ascii="Arial" w:hAnsi="Arial" w:cs="Arial"/>
                <w:sz w:val="22"/>
              </w:rPr>
              <w:t>Haloperidol, Chlorpromazine, Promazine, Aripiprazole, Risperidone, Olanz</w:t>
            </w:r>
            <w:r w:rsidR="006B7BF9">
              <w:rPr>
                <w:rFonts w:ascii="Arial" w:hAnsi="Arial" w:cs="Arial"/>
                <w:sz w:val="22"/>
              </w:rPr>
              <w:t>a</w:t>
            </w:r>
            <w:r w:rsidRPr="006B28A0">
              <w:rPr>
                <w:rFonts w:ascii="Arial" w:hAnsi="Arial" w:cs="Arial"/>
                <w:sz w:val="22"/>
              </w:rPr>
              <w:t>pine</w:t>
            </w:r>
          </w:p>
        </w:tc>
      </w:tr>
      <w:tr w:rsidR="00CF40E9" w:rsidRPr="006B28A0" w14:paraId="64B88186" w14:textId="77777777" w:rsidTr="00CF40E9">
        <w:trPr>
          <w:trHeight w:val="564"/>
        </w:trPr>
        <w:tc>
          <w:tcPr>
            <w:tcW w:w="2693" w:type="dxa"/>
            <w:vAlign w:val="center"/>
          </w:tcPr>
          <w:p w14:paraId="53DAC50A" w14:textId="77777777" w:rsidR="00CF40E9" w:rsidRPr="006B28A0" w:rsidRDefault="00CF40E9" w:rsidP="00CF40E9">
            <w:pPr>
              <w:jc w:val="center"/>
              <w:rPr>
                <w:rFonts w:ascii="Arial" w:hAnsi="Arial" w:cs="Arial"/>
                <w:sz w:val="22"/>
              </w:rPr>
            </w:pPr>
            <w:r w:rsidRPr="006B28A0">
              <w:rPr>
                <w:rFonts w:ascii="Arial" w:hAnsi="Arial" w:cs="Arial"/>
                <w:sz w:val="22"/>
              </w:rPr>
              <w:t>Anti-emetics</w:t>
            </w:r>
          </w:p>
        </w:tc>
        <w:tc>
          <w:tcPr>
            <w:tcW w:w="4820" w:type="dxa"/>
            <w:vAlign w:val="center"/>
          </w:tcPr>
          <w:p w14:paraId="0AC5E395" w14:textId="77777777" w:rsidR="00CF40E9" w:rsidRPr="006B28A0" w:rsidRDefault="00CF40E9" w:rsidP="00CF40E9">
            <w:pPr>
              <w:jc w:val="center"/>
              <w:rPr>
                <w:rFonts w:ascii="Arial" w:hAnsi="Arial" w:cs="Arial"/>
                <w:sz w:val="22"/>
              </w:rPr>
            </w:pPr>
            <w:r w:rsidRPr="006B28A0">
              <w:rPr>
                <w:rFonts w:ascii="Arial" w:hAnsi="Arial" w:cs="Arial"/>
                <w:sz w:val="22"/>
              </w:rPr>
              <w:t>Metoclopramide, Prochlorperazine</w:t>
            </w:r>
          </w:p>
        </w:tc>
      </w:tr>
    </w:tbl>
    <w:p w14:paraId="154DECF1" w14:textId="77777777" w:rsidR="00CF40E9" w:rsidRDefault="00CF40E9" w:rsidP="00CF40E9">
      <w:pPr>
        <w:rPr>
          <w:rFonts w:ascii="Arial" w:hAnsi="Arial" w:cs="Arial"/>
          <w:b/>
          <w:bCs/>
        </w:rPr>
      </w:pPr>
    </w:p>
    <w:p w14:paraId="6987854F" w14:textId="77777777" w:rsidR="00CF40E9" w:rsidRDefault="00CF40E9" w:rsidP="00CF40E9">
      <w:pPr>
        <w:rPr>
          <w:rFonts w:ascii="Arial" w:hAnsi="Arial" w:cs="Arial"/>
          <w:b/>
          <w:bCs/>
        </w:rPr>
      </w:pPr>
      <w:r>
        <w:rPr>
          <w:rFonts w:ascii="Arial" w:hAnsi="Arial" w:cs="Arial"/>
          <w:b/>
          <w:bCs/>
        </w:rPr>
        <w:t>Note:</w:t>
      </w:r>
    </w:p>
    <w:p w14:paraId="0F12048A" w14:textId="77777777" w:rsidR="00CF40E9" w:rsidRPr="001D1DA6" w:rsidRDefault="00CF40E9" w:rsidP="00C42CD7">
      <w:pPr>
        <w:pStyle w:val="ListParagraph"/>
        <w:widowControl/>
        <w:numPr>
          <w:ilvl w:val="0"/>
          <w:numId w:val="18"/>
        </w:numPr>
        <w:autoSpaceDE/>
        <w:autoSpaceDN/>
        <w:adjustRightInd/>
        <w:spacing w:after="200" w:line="276" w:lineRule="auto"/>
        <w:rPr>
          <w:rFonts w:ascii="Arial" w:hAnsi="Arial" w:cs="Arial"/>
          <w:b/>
          <w:bCs/>
        </w:rPr>
      </w:pPr>
      <w:r w:rsidRPr="001D1DA6">
        <w:rPr>
          <w:rFonts w:ascii="Arial" w:hAnsi="Arial" w:cs="Arial"/>
          <w:b/>
          <w:bCs/>
        </w:rPr>
        <w:t>Ondansetron is contraindicated with Apomorphine</w:t>
      </w:r>
      <w:r>
        <w:rPr>
          <w:rFonts w:ascii="Arial" w:hAnsi="Arial" w:cs="Arial"/>
          <w:b/>
          <w:bCs/>
        </w:rPr>
        <w:t xml:space="preserve"> </w:t>
      </w:r>
      <w:r w:rsidRPr="001D1DA6">
        <w:rPr>
          <w:rFonts w:ascii="Arial" w:hAnsi="Arial" w:cs="Arial"/>
          <w:b/>
          <w:bCs/>
        </w:rPr>
        <w:t>- risk of profound hypotension and drowsiness</w:t>
      </w:r>
      <w:r>
        <w:rPr>
          <w:rFonts w:ascii="Arial" w:hAnsi="Arial" w:cs="Arial"/>
          <w:b/>
          <w:bCs/>
        </w:rPr>
        <w:t>;</w:t>
      </w:r>
    </w:p>
    <w:p w14:paraId="4144D7A2" w14:textId="77777777" w:rsidR="00CF40E9" w:rsidRPr="001D1DA6" w:rsidRDefault="00CF40E9" w:rsidP="00C42CD7">
      <w:pPr>
        <w:pStyle w:val="ListParagraph"/>
        <w:widowControl/>
        <w:numPr>
          <w:ilvl w:val="0"/>
          <w:numId w:val="18"/>
        </w:numPr>
        <w:autoSpaceDE/>
        <w:autoSpaceDN/>
        <w:adjustRightInd/>
        <w:spacing w:after="200" w:line="276" w:lineRule="auto"/>
        <w:rPr>
          <w:rFonts w:ascii="Arial" w:hAnsi="Arial" w:cs="Arial"/>
        </w:rPr>
      </w:pPr>
      <w:r w:rsidRPr="001D1DA6">
        <w:rPr>
          <w:rFonts w:ascii="Arial" w:hAnsi="Arial" w:cs="Arial"/>
        </w:rPr>
        <w:t xml:space="preserve">Levomepromazine is usually contraindicated in PD due to high affinity for dopamine receptors but </w:t>
      </w:r>
      <w:r w:rsidRPr="001D1DA6">
        <w:rPr>
          <w:rFonts w:ascii="Arial" w:hAnsi="Arial" w:cs="Arial"/>
          <w:i/>
        </w:rPr>
        <w:t>may</w:t>
      </w:r>
      <w:r w:rsidRPr="001D1DA6">
        <w:rPr>
          <w:rFonts w:ascii="Arial" w:hAnsi="Arial" w:cs="Arial"/>
        </w:rPr>
        <w:t xml:space="preserve"> be considered in extreme cases if no other therapeutic strategies are effective (e.g. intractable nausea and vomiting) – this must be discussed with a PD or palliative specialist.</w:t>
      </w:r>
    </w:p>
    <w:p w14:paraId="6149B7AE" w14:textId="77777777" w:rsidR="00AE5D09" w:rsidRDefault="00AE5D09" w:rsidP="00AE5D09">
      <w:pPr>
        <w:pStyle w:val="ListParagraph"/>
        <w:widowControl/>
        <w:autoSpaceDE/>
        <w:autoSpaceDN/>
        <w:adjustRightInd/>
        <w:rPr>
          <w:rFonts w:ascii="Arial" w:hAnsi="Arial" w:cs="Arial"/>
        </w:rPr>
      </w:pPr>
    </w:p>
    <w:p w14:paraId="75531705" w14:textId="22B55730" w:rsidR="00AE5D09" w:rsidRPr="00AE5D09" w:rsidRDefault="00AE5D09" w:rsidP="00AE5D09">
      <w:pPr>
        <w:pStyle w:val="ListParagraph"/>
        <w:widowControl/>
        <w:autoSpaceDE/>
        <w:autoSpaceDN/>
        <w:adjustRightInd/>
        <w:rPr>
          <w:rFonts w:ascii="Arial" w:hAnsi="Arial" w:cs="Arial"/>
          <w:color w:val="000000"/>
        </w:rPr>
      </w:pPr>
      <w:r w:rsidRPr="00AE5D09">
        <w:rPr>
          <w:rFonts w:ascii="Arial" w:hAnsi="Arial" w:cs="Arial"/>
        </w:rPr>
        <w:t>See Reference</w:t>
      </w:r>
      <w:r w:rsidR="00AC5B5B">
        <w:rPr>
          <w:rFonts w:ascii="Arial" w:hAnsi="Arial" w:cs="Arial"/>
        </w:rPr>
        <w:t>s</w:t>
      </w:r>
      <w:r w:rsidR="00B60148">
        <w:rPr>
          <w:rFonts w:ascii="Arial" w:hAnsi="Arial" w:cs="Arial"/>
        </w:rPr>
        <w:t xml:space="preserve"> </w:t>
      </w:r>
      <w:r w:rsidR="00AC5B5B">
        <w:rPr>
          <w:rFonts w:ascii="Arial" w:hAnsi="Arial" w:cs="Arial"/>
        </w:rPr>
        <w:t>9,</w:t>
      </w:r>
      <w:r w:rsidRPr="00AE5D09">
        <w:rPr>
          <w:rFonts w:ascii="Arial" w:hAnsi="Arial" w:cs="Arial"/>
          <w:color w:val="000000"/>
        </w:rPr>
        <w:t>18</w:t>
      </w:r>
    </w:p>
    <w:p w14:paraId="09112FDB" w14:textId="77777777" w:rsidR="00CF40E9" w:rsidRDefault="00CF40E9" w:rsidP="00CF40E9">
      <w:pPr>
        <w:rPr>
          <w:rFonts w:asciiTheme="majorHAnsi" w:eastAsia="Calibri" w:hAnsiTheme="majorHAnsi"/>
          <w:b/>
          <w:sz w:val="32"/>
          <w:szCs w:val="32"/>
        </w:rPr>
      </w:pPr>
      <w:r>
        <w:rPr>
          <w:rFonts w:asciiTheme="majorHAnsi" w:eastAsia="Calibri" w:hAnsiTheme="majorHAnsi"/>
          <w:b/>
          <w:sz w:val="32"/>
          <w:szCs w:val="32"/>
        </w:rPr>
        <w:br w:type="page"/>
      </w:r>
    </w:p>
    <w:p w14:paraId="73659B67" w14:textId="77777777" w:rsidR="00CF40E9" w:rsidRPr="002E6B25" w:rsidRDefault="00CF40E9" w:rsidP="002E6B25">
      <w:pPr>
        <w:pStyle w:val="Heading2"/>
        <w:jc w:val="center"/>
        <w:rPr>
          <w:rFonts w:eastAsia="Calibri"/>
          <w:bCs/>
          <w:sz w:val="32"/>
          <w:szCs w:val="32"/>
          <w:lang w:eastAsia="en-GB"/>
        </w:rPr>
      </w:pPr>
      <w:bookmarkStart w:id="31" w:name="_Toc174026012"/>
      <w:r w:rsidRPr="002E6B25">
        <w:rPr>
          <w:rFonts w:eastAsia="Calibri"/>
          <w:sz w:val="32"/>
          <w:szCs w:val="32"/>
        </w:rPr>
        <w:lastRenderedPageBreak/>
        <w:t>Appendix 5: Rationalising PD Medications at the End of life</w:t>
      </w:r>
      <w:bookmarkEnd w:id="31"/>
    </w:p>
    <w:p w14:paraId="1C07BD20" w14:textId="77777777" w:rsidR="00CF40E9" w:rsidRDefault="00CF40E9" w:rsidP="00CF40E9">
      <w:pPr>
        <w:rPr>
          <w:rFonts w:ascii="Arial" w:hAnsi="Arial" w:cs="Arial"/>
          <w:lang w:eastAsia="en-GB"/>
        </w:rPr>
      </w:pPr>
    </w:p>
    <w:p w14:paraId="6FEF2E18" w14:textId="77777777" w:rsidR="00CF40E9" w:rsidRPr="00D140BB" w:rsidRDefault="00CF40E9" w:rsidP="00CF40E9">
      <w:pPr>
        <w:rPr>
          <w:rFonts w:ascii="Arial" w:hAnsi="Arial" w:cs="Arial"/>
          <w:lang w:eastAsia="en-GB"/>
        </w:rPr>
      </w:pPr>
      <w:r w:rsidRPr="00D140BB">
        <w:rPr>
          <w:rFonts w:ascii="Arial" w:hAnsi="Arial" w:cs="Arial"/>
          <w:lang w:eastAsia="en-GB"/>
        </w:rPr>
        <w:t xml:space="preserve">A suggested stepwise approach to review Dopaminergic and Anticholinergic therapies is outlined below, considering efficacy and side effect profiles. In most settings, PD medications should have been rationalised by a specialist in the palliative phase </w:t>
      </w:r>
      <w:r w:rsidRPr="00D140BB">
        <w:rPr>
          <w:rFonts w:ascii="Arial" w:hAnsi="Arial" w:cs="Arial"/>
          <w:i/>
          <w:lang w:eastAsia="en-GB"/>
        </w:rPr>
        <w:t>before</w:t>
      </w:r>
      <w:r w:rsidRPr="00D140BB">
        <w:rPr>
          <w:rFonts w:ascii="Arial" w:hAnsi="Arial" w:cs="Arial"/>
          <w:lang w:eastAsia="en-GB"/>
        </w:rPr>
        <w:t xml:space="preserve"> the patient is actively dying.</w:t>
      </w:r>
    </w:p>
    <w:p w14:paraId="45C834C5" w14:textId="77777777" w:rsidR="00CF40E9" w:rsidRDefault="00CF40E9" w:rsidP="00CF40E9">
      <w:pPr>
        <w:rPr>
          <w:rFonts w:ascii="Arial" w:hAnsi="Arial" w:cs="Arial"/>
          <w:lang w:eastAsia="en-GB"/>
        </w:rPr>
      </w:pPr>
    </w:p>
    <w:p w14:paraId="2C9D52B1" w14:textId="77777777" w:rsidR="00CF40E9" w:rsidRPr="001C42C4" w:rsidRDefault="00CF40E9" w:rsidP="00CF40E9">
      <w:pPr>
        <w:rPr>
          <w:rFonts w:ascii="Arial" w:hAnsi="Arial" w:cs="Arial"/>
          <w:lang w:eastAsia="en-GB"/>
        </w:rPr>
      </w:pPr>
      <w:r>
        <w:rPr>
          <w:rFonts w:ascii="Arial" w:hAnsi="Arial" w:cs="Arial"/>
          <w:noProof/>
          <w:lang w:val="en-GB" w:eastAsia="en-GB"/>
        </w:rPr>
        <w:drawing>
          <wp:anchor distT="0" distB="0" distL="114300" distR="114300" simplePos="0" relativeHeight="251661312" behindDoc="0" locked="0" layoutInCell="1" allowOverlap="1" wp14:anchorId="0817062D" wp14:editId="7654AE82">
            <wp:simplePos x="0" y="0"/>
            <wp:positionH relativeFrom="column">
              <wp:align>left</wp:align>
            </wp:positionH>
            <wp:positionV relativeFrom="paragraph">
              <wp:align>top</wp:align>
            </wp:positionV>
            <wp:extent cx="5486400" cy="4156710"/>
            <wp:effectExtent l="0" t="19050" r="0" b="53340"/>
            <wp:wrapSquare wrapText="bothSides"/>
            <wp:docPr id="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anchor>
        </w:drawing>
      </w:r>
      <w:r>
        <w:rPr>
          <w:rFonts w:ascii="Arial" w:hAnsi="Arial" w:cs="Arial"/>
          <w:lang w:eastAsia="en-GB"/>
        </w:rPr>
        <w:br w:type="textWrapping" w:clear="all"/>
      </w:r>
    </w:p>
    <w:p w14:paraId="2A7A2412" w14:textId="77777777" w:rsidR="00CF40E9" w:rsidRDefault="00CF40E9" w:rsidP="00CF40E9">
      <w:pPr>
        <w:rPr>
          <w:rFonts w:ascii="Arial" w:hAnsi="Arial" w:cs="Arial"/>
        </w:rPr>
      </w:pPr>
    </w:p>
    <w:p w14:paraId="2AC6A33A" w14:textId="77777777" w:rsidR="00CF40E9" w:rsidRDefault="00CF40E9" w:rsidP="00CF40E9">
      <w:pPr>
        <w:rPr>
          <w:rFonts w:asciiTheme="majorHAnsi" w:eastAsia="Calibri" w:hAnsiTheme="majorHAnsi"/>
          <w:b/>
          <w:bCs/>
          <w:sz w:val="32"/>
          <w:szCs w:val="32"/>
          <w:lang w:eastAsia="en-GB"/>
        </w:rPr>
      </w:pPr>
    </w:p>
    <w:p w14:paraId="2170B5FF" w14:textId="77777777" w:rsidR="00CF40E9" w:rsidRDefault="00CF40E9" w:rsidP="00CF40E9">
      <w:pPr>
        <w:rPr>
          <w:rFonts w:asciiTheme="majorHAnsi" w:eastAsia="Calibri" w:hAnsiTheme="majorHAnsi"/>
          <w:b/>
          <w:bCs/>
          <w:sz w:val="32"/>
          <w:szCs w:val="32"/>
          <w:lang w:eastAsia="en-GB"/>
        </w:rPr>
      </w:pPr>
      <w:r>
        <w:rPr>
          <w:rFonts w:asciiTheme="majorHAnsi" w:eastAsia="Calibri" w:hAnsiTheme="majorHAnsi"/>
          <w:sz w:val="32"/>
          <w:szCs w:val="32"/>
        </w:rPr>
        <w:br w:type="page"/>
      </w:r>
    </w:p>
    <w:p w14:paraId="7C02CDE0" w14:textId="77777777" w:rsidR="00CF40E9" w:rsidRDefault="00CF40E9" w:rsidP="00CF40E9">
      <w:pPr>
        <w:pStyle w:val="Heading2"/>
        <w:jc w:val="center"/>
        <w:rPr>
          <w:rFonts w:eastAsia="Calibri"/>
          <w:sz w:val="32"/>
          <w:szCs w:val="32"/>
          <w:lang w:val="en-GB"/>
        </w:rPr>
      </w:pPr>
      <w:bookmarkStart w:id="32" w:name="_Toc174026013"/>
      <w:r>
        <w:rPr>
          <w:rFonts w:eastAsia="Calibri"/>
          <w:sz w:val="32"/>
          <w:szCs w:val="32"/>
        </w:rPr>
        <w:lastRenderedPageBreak/>
        <w:t>Appendix 6</w:t>
      </w:r>
      <w:r w:rsidRPr="00F44251">
        <w:rPr>
          <w:rFonts w:eastAsia="Calibri"/>
          <w:sz w:val="32"/>
          <w:szCs w:val="32"/>
          <w:lang w:val="en-GB"/>
        </w:rPr>
        <w:t>: Example Audit Form of Management of patients</w:t>
      </w:r>
      <w:r w:rsidR="00FE46EF">
        <w:rPr>
          <w:rFonts w:eastAsia="Calibri"/>
          <w:sz w:val="32"/>
          <w:szCs w:val="32"/>
          <w:lang w:val="en-GB"/>
        </w:rPr>
        <w:t xml:space="preserve"> </w:t>
      </w:r>
      <w:r w:rsidRPr="00F44251">
        <w:rPr>
          <w:rFonts w:eastAsia="Calibri"/>
          <w:sz w:val="32"/>
          <w:szCs w:val="32"/>
          <w:lang w:val="en-GB"/>
        </w:rPr>
        <w:t xml:space="preserve">with Parkinson’s Disease </w:t>
      </w:r>
      <w:r w:rsidR="00FE46EF">
        <w:rPr>
          <w:rFonts w:eastAsia="Calibri"/>
          <w:sz w:val="32"/>
          <w:szCs w:val="32"/>
          <w:lang w:val="en-GB"/>
        </w:rPr>
        <w:t>in their last days to weeks of life</w:t>
      </w:r>
      <w:bookmarkEnd w:id="32"/>
      <w:r w:rsidR="00FE46EF">
        <w:rPr>
          <w:rFonts w:eastAsia="Calibri"/>
          <w:sz w:val="32"/>
          <w:szCs w:val="32"/>
          <w:lang w:val="en-GB"/>
        </w:rPr>
        <w:t xml:space="preserve"> </w:t>
      </w:r>
    </w:p>
    <w:p w14:paraId="12A10D34" w14:textId="77777777" w:rsidR="00CF40E9" w:rsidRPr="00CF40E9" w:rsidRDefault="00CF40E9" w:rsidP="00CF40E9">
      <w:pPr>
        <w:rPr>
          <w:rFonts w:eastAsia="Calibri"/>
          <w:lang w:val="en-GB"/>
        </w:rPr>
      </w:pPr>
    </w:p>
    <w:tbl>
      <w:tblPr>
        <w:tblStyle w:val="TableGrid1"/>
        <w:tblW w:w="0" w:type="auto"/>
        <w:tblLook w:val="04A0" w:firstRow="1" w:lastRow="0" w:firstColumn="1" w:lastColumn="0" w:noHBand="0" w:noVBand="1"/>
      </w:tblPr>
      <w:tblGrid>
        <w:gridCol w:w="4621"/>
        <w:gridCol w:w="4621"/>
      </w:tblGrid>
      <w:tr w:rsidR="00CF40E9" w:rsidRPr="00062478" w14:paraId="7B8DDB5E" w14:textId="77777777" w:rsidTr="00CF40E9">
        <w:tc>
          <w:tcPr>
            <w:tcW w:w="4621" w:type="dxa"/>
          </w:tcPr>
          <w:p w14:paraId="47843D10"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Date</w:t>
            </w:r>
          </w:p>
        </w:tc>
        <w:tc>
          <w:tcPr>
            <w:tcW w:w="4621" w:type="dxa"/>
          </w:tcPr>
          <w:p w14:paraId="372758FE"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542B1F2D" w14:textId="77777777" w:rsidTr="00CF40E9">
        <w:tc>
          <w:tcPr>
            <w:tcW w:w="4621" w:type="dxa"/>
          </w:tcPr>
          <w:p w14:paraId="0C258FDA"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Setting (please circle)</w:t>
            </w:r>
          </w:p>
        </w:tc>
        <w:tc>
          <w:tcPr>
            <w:tcW w:w="4621" w:type="dxa"/>
          </w:tcPr>
          <w:p w14:paraId="180C447D"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Hospice IPU</w:t>
            </w:r>
          </w:p>
          <w:p w14:paraId="29AC1BEB"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Hospital</w:t>
            </w:r>
          </w:p>
          <w:p w14:paraId="4AB7DC2A"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Community</w:t>
            </w:r>
          </w:p>
          <w:p w14:paraId="0A861047"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Other</w:t>
            </w:r>
          </w:p>
        </w:tc>
      </w:tr>
      <w:tr w:rsidR="00CF40E9" w:rsidRPr="00062478" w14:paraId="6760120C" w14:textId="77777777" w:rsidTr="00CF40E9">
        <w:tc>
          <w:tcPr>
            <w:tcW w:w="4621" w:type="dxa"/>
          </w:tcPr>
          <w:p w14:paraId="1557E1B5"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Patient age</w:t>
            </w:r>
          </w:p>
        </w:tc>
        <w:tc>
          <w:tcPr>
            <w:tcW w:w="4621" w:type="dxa"/>
          </w:tcPr>
          <w:p w14:paraId="677AA6DB"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6A09DD73" w14:textId="77777777" w:rsidTr="00CF40E9">
        <w:tc>
          <w:tcPr>
            <w:tcW w:w="4621" w:type="dxa"/>
          </w:tcPr>
          <w:p w14:paraId="6BA1452D"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Patient sex</w:t>
            </w:r>
          </w:p>
        </w:tc>
        <w:tc>
          <w:tcPr>
            <w:tcW w:w="4621" w:type="dxa"/>
          </w:tcPr>
          <w:p w14:paraId="24E7C1FD"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28D3853E" w14:textId="77777777" w:rsidTr="00CF40E9">
        <w:tc>
          <w:tcPr>
            <w:tcW w:w="4621" w:type="dxa"/>
          </w:tcPr>
          <w:p w14:paraId="17817D1D"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Appropriate PD medication rationalisation? (please circle)</w:t>
            </w:r>
          </w:p>
          <w:p w14:paraId="5DA9906F"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4D16D66E"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002D0737" w14:textId="77777777" w:rsidR="00CF40E9" w:rsidRPr="00062478" w:rsidRDefault="00CF40E9" w:rsidP="00CF40E9">
            <w:pPr>
              <w:widowControl/>
              <w:autoSpaceDE/>
              <w:autoSpaceDN/>
              <w:adjustRightInd/>
              <w:rPr>
                <w:rFonts w:ascii="Arial" w:hAnsi="Arial" w:cs="Arial"/>
                <w:sz w:val="20"/>
                <w:szCs w:val="20"/>
                <w:lang w:val="en-GB"/>
              </w:rPr>
            </w:pPr>
          </w:p>
          <w:p w14:paraId="5A7A86DF"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2994F434"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p w14:paraId="526932ED"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7B2571A3" w14:textId="77777777" w:rsidTr="00CF40E9">
        <w:tc>
          <w:tcPr>
            <w:tcW w:w="4621" w:type="dxa"/>
          </w:tcPr>
          <w:p w14:paraId="55AB5884"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Appropriate conversion to orodispersible formulation? (please circle)</w:t>
            </w:r>
          </w:p>
          <w:p w14:paraId="296F9440"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38971BFD"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1819905B" w14:textId="77777777" w:rsidR="00CF40E9" w:rsidRPr="00062478" w:rsidRDefault="00CF40E9" w:rsidP="00CF40E9">
            <w:pPr>
              <w:widowControl/>
              <w:autoSpaceDE/>
              <w:autoSpaceDN/>
              <w:adjustRightInd/>
              <w:rPr>
                <w:rFonts w:ascii="Arial" w:hAnsi="Arial" w:cs="Arial"/>
                <w:sz w:val="20"/>
                <w:szCs w:val="20"/>
                <w:lang w:val="en-GB"/>
              </w:rPr>
            </w:pPr>
          </w:p>
          <w:p w14:paraId="27C3A590"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17B34920"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p w14:paraId="540912DC"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2D2CEF8A" w14:textId="77777777" w:rsidTr="00CF40E9">
        <w:tc>
          <w:tcPr>
            <w:tcW w:w="4621" w:type="dxa"/>
          </w:tcPr>
          <w:p w14:paraId="668573BF"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Appropriate conversion to Rotigotine patch? (please circle)</w:t>
            </w:r>
          </w:p>
          <w:p w14:paraId="28B65834"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7662995B"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3FA2296D" w14:textId="77777777" w:rsidR="00CF40E9" w:rsidRPr="00062478" w:rsidRDefault="00CF40E9" w:rsidP="00CF40E9">
            <w:pPr>
              <w:widowControl/>
              <w:autoSpaceDE/>
              <w:autoSpaceDN/>
              <w:adjustRightInd/>
              <w:rPr>
                <w:rFonts w:ascii="Arial" w:hAnsi="Arial" w:cs="Arial"/>
                <w:sz w:val="20"/>
                <w:szCs w:val="20"/>
                <w:lang w:val="en-GB"/>
              </w:rPr>
            </w:pPr>
          </w:p>
          <w:p w14:paraId="4B1C0DB1"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0E462A01"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p w14:paraId="34C60EA7"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53A3EB26" w14:textId="77777777" w:rsidTr="00CF40E9">
        <w:tc>
          <w:tcPr>
            <w:tcW w:w="4621" w:type="dxa"/>
          </w:tcPr>
          <w:p w14:paraId="2FEE56ED"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Avoidance of contra-indicated medications? (please circle)</w:t>
            </w:r>
          </w:p>
          <w:p w14:paraId="65899B1C"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6B107948"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72099F83" w14:textId="77777777" w:rsidR="00CF40E9" w:rsidRPr="00062478" w:rsidRDefault="00CF40E9" w:rsidP="00CF40E9">
            <w:pPr>
              <w:widowControl/>
              <w:autoSpaceDE/>
              <w:autoSpaceDN/>
              <w:adjustRightInd/>
              <w:rPr>
                <w:rFonts w:ascii="Arial" w:hAnsi="Arial" w:cs="Arial"/>
                <w:sz w:val="20"/>
                <w:szCs w:val="20"/>
                <w:lang w:val="en-GB"/>
              </w:rPr>
            </w:pPr>
          </w:p>
          <w:p w14:paraId="76395534"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1086AC65"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p w14:paraId="199065F3"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7E6A4311" w14:textId="77777777" w:rsidTr="00CF40E9">
        <w:tc>
          <w:tcPr>
            <w:tcW w:w="4621" w:type="dxa"/>
          </w:tcPr>
          <w:p w14:paraId="528102C5"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Appropriate medication for rigidity (Midazolam)? (please circle)</w:t>
            </w:r>
          </w:p>
          <w:p w14:paraId="3A5423F9"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48F4CA38"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71FE9A1C" w14:textId="77777777" w:rsidR="00CF40E9" w:rsidRPr="00062478" w:rsidRDefault="00CF40E9" w:rsidP="00CF40E9">
            <w:pPr>
              <w:widowControl/>
              <w:autoSpaceDE/>
              <w:autoSpaceDN/>
              <w:adjustRightInd/>
              <w:rPr>
                <w:rFonts w:ascii="Arial" w:hAnsi="Arial" w:cs="Arial"/>
                <w:sz w:val="20"/>
                <w:szCs w:val="20"/>
                <w:lang w:val="en-GB"/>
              </w:rPr>
            </w:pPr>
          </w:p>
          <w:p w14:paraId="4F6B2739"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5CCC83B5"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p w14:paraId="2CE593F7"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3471F794" w14:textId="77777777" w:rsidTr="00CF40E9">
        <w:tc>
          <w:tcPr>
            <w:tcW w:w="4621" w:type="dxa"/>
          </w:tcPr>
          <w:p w14:paraId="4D9BE94C" w14:textId="77777777" w:rsidR="00CF40E9" w:rsidRDefault="00CF40E9" w:rsidP="00CF40E9">
            <w:pPr>
              <w:rPr>
                <w:rFonts w:ascii="Arial" w:hAnsi="Arial" w:cs="Arial"/>
                <w:sz w:val="20"/>
                <w:szCs w:val="20"/>
              </w:rPr>
            </w:pPr>
            <w:r w:rsidRPr="00062478">
              <w:rPr>
                <w:rFonts w:ascii="Arial" w:hAnsi="Arial" w:cs="Arial"/>
                <w:sz w:val="20"/>
                <w:szCs w:val="20"/>
                <w:lang w:val="en-GB"/>
              </w:rPr>
              <w:t>Appropriate medication for N&amp;V (PO Domperidone/SC Cyclizine</w:t>
            </w:r>
            <w:r>
              <w:rPr>
                <w:rFonts w:ascii="Arial" w:hAnsi="Arial" w:cs="Arial"/>
                <w:sz w:val="20"/>
                <w:szCs w:val="20"/>
              </w:rPr>
              <w:t>*)</w:t>
            </w:r>
            <w:r w:rsidRPr="00062478">
              <w:rPr>
                <w:rFonts w:ascii="Arial" w:hAnsi="Arial" w:cs="Arial"/>
                <w:sz w:val="20"/>
                <w:szCs w:val="20"/>
                <w:lang w:val="en-GB"/>
              </w:rPr>
              <w:t xml:space="preserve"> </w:t>
            </w:r>
          </w:p>
          <w:p w14:paraId="7151E7D7"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(please circle)</w:t>
            </w:r>
          </w:p>
          <w:p w14:paraId="6E381E23"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79E90871"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7BF5CE42" w14:textId="77777777" w:rsidR="00CF40E9" w:rsidRPr="00062478" w:rsidRDefault="00CF40E9" w:rsidP="00CF40E9">
            <w:pPr>
              <w:widowControl/>
              <w:autoSpaceDE/>
              <w:autoSpaceDN/>
              <w:adjustRightInd/>
              <w:rPr>
                <w:rFonts w:ascii="Arial" w:hAnsi="Arial" w:cs="Arial"/>
                <w:sz w:val="20"/>
                <w:szCs w:val="20"/>
                <w:lang w:val="en-GB"/>
              </w:rPr>
            </w:pPr>
          </w:p>
          <w:p w14:paraId="1FF6B9E2"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5745C8F9"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p w14:paraId="2B3BE94D" w14:textId="77777777" w:rsidR="00CF40E9" w:rsidRPr="00062478" w:rsidRDefault="00CF40E9" w:rsidP="00CF40E9">
            <w:pPr>
              <w:widowControl/>
              <w:autoSpaceDE/>
              <w:autoSpaceDN/>
              <w:adjustRightInd/>
              <w:rPr>
                <w:rFonts w:ascii="Arial" w:hAnsi="Arial" w:cs="Arial"/>
                <w:sz w:val="20"/>
                <w:szCs w:val="20"/>
                <w:lang w:val="en-GB"/>
              </w:rPr>
            </w:pPr>
          </w:p>
        </w:tc>
      </w:tr>
      <w:tr w:rsidR="00CF40E9" w:rsidRPr="00062478" w14:paraId="32DDA49E" w14:textId="77777777" w:rsidTr="00CF40E9">
        <w:tc>
          <w:tcPr>
            <w:tcW w:w="4621" w:type="dxa"/>
          </w:tcPr>
          <w:p w14:paraId="1333C2FB"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Appropriate medication for agitation/delirium (Midazolam +/- re</w:t>
            </w:r>
            <w:r>
              <w:rPr>
                <w:rFonts w:ascii="Arial" w:hAnsi="Arial" w:cs="Arial"/>
                <w:sz w:val="20"/>
                <w:szCs w:val="20"/>
                <w:lang w:val="en-GB"/>
              </w:rPr>
              <w:t>d</w:t>
            </w:r>
            <w:r w:rsidRPr="00062478">
              <w:rPr>
                <w:rFonts w:ascii="Arial" w:hAnsi="Arial" w:cs="Arial"/>
                <w:sz w:val="20"/>
                <w:szCs w:val="20"/>
                <w:lang w:val="en-GB"/>
              </w:rPr>
              <w:t>u</w:t>
            </w:r>
            <w:r>
              <w:rPr>
                <w:rFonts w:ascii="Arial" w:hAnsi="Arial" w:cs="Arial"/>
                <w:sz w:val="20"/>
                <w:szCs w:val="20"/>
                <w:lang w:val="en-GB"/>
              </w:rPr>
              <w:t>c</w:t>
            </w:r>
            <w:r w:rsidRPr="00062478">
              <w:rPr>
                <w:rFonts w:ascii="Arial" w:hAnsi="Arial" w:cs="Arial"/>
                <w:sz w:val="20"/>
                <w:szCs w:val="20"/>
                <w:lang w:val="en-GB"/>
              </w:rPr>
              <w:t>tion in dopaminergic meds)? (please circle)</w:t>
            </w:r>
          </w:p>
          <w:p w14:paraId="43CBE555"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0029D908"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6077B1A4" w14:textId="77777777" w:rsidR="00CF40E9" w:rsidRPr="00062478" w:rsidRDefault="00CF40E9" w:rsidP="00CF40E9">
            <w:pPr>
              <w:widowControl/>
              <w:autoSpaceDE/>
              <w:autoSpaceDN/>
              <w:adjustRightInd/>
              <w:rPr>
                <w:rFonts w:ascii="Arial" w:hAnsi="Arial" w:cs="Arial"/>
                <w:sz w:val="20"/>
                <w:szCs w:val="20"/>
                <w:lang w:val="en-GB"/>
              </w:rPr>
            </w:pPr>
          </w:p>
          <w:p w14:paraId="6AE6C116" w14:textId="77777777" w:rsidR="00CF40E9" w:rsidRPr="00062478" w:rsidRDefault="00CF40E9" w:rsidP="00CF40E9">
            <w:pPr>
              <w:widowControl/>
              <w:autoSpaceDE/>
              <w:autoSpaceDN/>
              <w:adjustRightInd/>
              <w:rPr>
                <w:rFonts w:ascii="Arial" w:hAnsi="Arial" w:cs="Arial"/>
                <w:sz w:val="20"/>
                <w:szCs w:val="20"/>
                <w:lang w:val="en-GB"/>
              </w:rPr>
            </w:pPr>
          </w:p>
          <w:p w14:paraId="318A4F6C"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2215A167"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tc>
      </w:tr>
      <w:tr w:rsidR="00CF40E9" w:rsidRPr="00062478" w14:paraId="35F3B172" w14:textId="77777777" w:rsidTr="00CF40E9">
        <w:tc>
          <w:tcPr>
            <w:tcW w:w="4621" w:type="dxa"/>
          </w:tcPr>
          <w:p w14:paraId="7C00FDB6" w14:textId="77777777" w:rsidR="00CF40E9" w:rsidRPr="00062478" w:rsidRDefault="00CF40E9" w:rsidP="00CF40E9">
            <w:pPr>
              <w:widowControl/>
              <w:autoSpaceDE/>
              <w:autoSpaceDN/>
              <w:adjustRightInd/>
              <w:rPr>
                <w:rFonts w:ascii="Arial" w:hAnsi="Arial" w:cs="Arial"/>
                <w:sz w:val="20"/>
                <w:szCs w:val="20"/>
                <w:lang w:val="en-GB"/>
              </w:rPr>
            </w:pPr>
            <w:r>
              <w:rPr>
                <w:rFonts w:ascii="Arial" w:hAnsi="Arial" w:cs="Arial"/>
                <w:sz w:val="20"/>
                <w:szCs w:val="20"/>
              </w:rPr>
              <w:t>Cycli</w:t>
            </w:r>
            <w:r w:rsidRPr="00062478">
              <w:rPr>
                <w:rFonts w:ascii="Arial" w:hAnsi="Arial" w:cs="Arial"/>
                <w:sz w:val="20"/>
                <w:szCs w:val="20"/>
                <w:lang w:val="en-GB"/>
              </w:rPr>
              <w:t xml:space="preserve">zine/Hyoscine </w:t>
            </w:r>
            <w:r w:rsidR="00A714F9">
              <w:rPr>
                <w:rFonts w:ascii="Arial" w:hAnsi="Arial" w:cs="Arial"/>
                <w:sz w:val="20"/>
                <w:szCs w:val="20"/>
                <w:lang w:val="en-GB"/>
              </w:rPr>
              <w:t>B</w:t>
            </w:r>
            <w:r w:rsidRPr="00062478">
              <w:rPr>
                <w:rFonts w:ascii="Arial" w:hAnsi="Arial" w:cs="Arial"/>
                <w:sz w:val="20"/>
                <w:szCs w:val="20"/>
                <w:lang w:val="en-GB"/>
              </w:rPr>
              <w:t>utylbromide combination in CSCI avoided?</w:t>
            </w:r>
          </w:p>
          <w:p w14:paraId="4D1237C9"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(please circle)</w:t>
            </w:r>
          </w:p>
          <w:p w14:paraId="4EF2FFD9"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If no, reason documented?</w:t>
            </w:r>
          </w:p>
        </w:tc>
        <w:tc>
          <w:tcPr>
            <w:tcW w:w="4621" w:type="dxa"/>
          </w:tcPr>
          <w:p w14:paraId="5B4DFBE6"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YES / NO / NA</w:t>
            </w:r>
          </w:p>
          <w:p w14:paraId="59C59F1D" w14:textId="77777777" w:rsidR="00CF40E9" w:rsidRPr="00062478" w:rsidRDefault="00CF40E9" w:rsidP="00CF40E9">
            <w:pPr>
              <w:widowControl/>
              <w:autoSpaceDE/>
              <w:autoSpaceDN/>
              <w:adjustRightInd/>
              <w:rPr>
                <w:rFonts w:ascii="Arial" w:hAnsi="Arial" w:cs="Arial"/>
                <w:sz w:val="20"/>
                <w:szCs w:val="20"/>
                <w:lang w:val="en-GB"/>
              </w:rPr>
            </w:pPr>
          </w:p>
          <w:p w14:paraId="0D75FF58" w14:textId="77777777" w:rsidR="00CF40E9" w:rsidRPr="00062478" w:rsidRDefault="00CF40E9" w:rsidP="00CF40E9">
            <w:pPr>
              <w:widowControl/>
              <w:autoSpaceDE/>
              <w:autoSpaceDN/>
              <w:adjustRightInd/>
              <w:rPr>
                <w:rFonts w:ascii="Arial" w:hAnsi="Arial" w:cs="Arial"/>
                <w:sz w:val="20"/>
                <w:szCs w:val="20"/>
                <w:lang w:val="en-GB"/>
              </w:rPr>
            </w:pPr>
          </w:p>
          <w:p w14:paraId="02D1845A"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 xml:space="preserve">YES / NO </w:t>
            </w:r>
          </w:p>
          <w:p w14:paraId="3ACF18B5" w14:textId="77777777" w:rsidR="00CF40E9" w:rsidRPr="00062478" w:rsidRDefault="00CF40E9" w:rsidP="00CF40E9">
            <w:pPr>
              <w:widowControl/>
              <w:autoSpaceDE/>
              <w:autoSpaceDN/>
              <w:adjustRightInd/>
              <w:rPr>
                <w:rFonts w:ascii="Arial" w:hAnsi="Arial" w:cs="Arial"/>
                <w:sz w:val="20"/>
                <w:szCs w:val="20"/>
                <w:lang w:val="en-GB"/>
              </w:rPr>
            </w:pPr>
            <w:r w:rsidRPr="00062478">
              <w:rPr>
                <w:rFonts w:ascii="Arial" w:hAnsi="Arial" w:cs="Arial"/>
                <w:sz w:val="20"/>
                <w:szCs w:val="20"/>
                <w:lang w:val="en-GB"/>
              </w:rPr>
              <w:t>Reason</w:t>
            </w:r>
          </w:p>
        </w:tc>
      </w:tr>
      <w:tr w:rsidR="00CF40E9" w:rsidRPr="00062478" w14:paraId="75C8BF30" w14:textId="77777777" w:rsidTr="00CF40E9">
        <w:tc>
          <w:tcPr>
            <w:tcW w:w="4621" w:type="dxa"/>
          </w:tcPr>
          <w:p w14:paraId="60EB3D27" w14:textId="77777777" w:rsidR="00CF40E9" w:rsidRPr="00062478" w:rsidRDefault="00CF40E9" w:rsidP="00CF40E9">
            <w:pPr>
              <w:widowControl/>
              <w:autoSpaceDE/>
              <w:autoSpaceDN/>
              <w:adjustRightInd/>
              <w:rPr>
                <w:rFonts w:ascii="Arial" w:hAnsi="Arial" w:cs="Arial"/>
                <w:sz w:val="20"/>
                <w:szCs w:val="20"/>
                <w:lang w:val="en-GB"/>
              </w:rPr>
            </w:pPr>
            <w:r>
              <w:rPr>
                <w:rFonts w:ascii="Arial" w:hAnsi="Arial" w:cs="Arial"/>
                <w:sz w:val="20"/>
                <w:szCs w:val="20"/>
                <w:lang w:val="en-GB"/>
              </w:rPr>
              <w:t>Preferred place of death achieved? If no, reason why?</w:t>
            </w:r>
          </w:p>
        </w:tc>
        <w:tc>
          <w:tcPr>
            <w:tcW w:w="4621" w:type="dxa"/>
          </w:tcPr>
          <w:p w14:paraId="3B95D9BC" w14:textId="77777777" w:rsidR="00CF40E9" w:rsidRDefault="00CF40E9" w:rsidP="00CF40E9">
            <w:pPr>
              <w:widowControl/>
              <w:autoSpaceDE/>
              <w:autoSpaceDN/>
              <w:adjustRightInd/>
              <w:rPr>
                <w:rFonts w:ascii="Arial" w:hAnsi="Arial" w:cs="Arial"/>
                <w:sz w:val="20"/>
                <w:szCs w:val="20"/>
                <w:lang w:val="en-GB"/>
              </w:rPr>
            </w:pPr>
            <w:r>
              <w:rPr>
                <w:rFonts w:ascii="Arial" w:hAnsi="Arial" w:cs="Arial"/>
                <w:sz w:val="20"/>
                <w:szCs w:val="20"/>
                <w:lang w:val="en-GB"/>
              </w:rPr>
              <w:t>YES / NO / NA</w:t>
            </w:r>
          </w:p>
          <w:p w14:paraId="7ECECF98" w14:textId="77777777" w:rsidR="00CF40E9" w:rsidRDefault="00CF40E9" w:rsidP="00CF40E9">
            <w:pPr>
              <w:widowControl/>
              <w:autoSpaceDE/>
              <w:autoSpaceDN/>
              <w:adjustRightInd/>
              <w:rPr>
                <w:rFonts w:ascii="Arial" w:hAnsi="Arial" w:cs="Arial"/>
                <w:sz w:val="20"/>
                <w:szCs w:val="20"/>
                <w:lang w:val="en-GB"/>
              </w:rPr>
            </w:pPr>
          </w:p>
          <w:p w14:paraId="5EFEF34D" w14:textId="77777777" w:rsidR="00CF40E9" w:rsidRPr="00062478" w:rsidRDefault="00CF40E9" w:rsidP="00CF40E9">
            <w:pPr>
              <w:widowControl/>
              <w:autoSpaceDE/>
              <w:autoSpaceDN/>
              <w:adjustRightInd/>
              <w:rPr>
                <w:rFonts w:ascii="Arial" w:hAnsi="Arial" w:cs="Arial"/>
                <w:sz w:val="20"/>
                <w:szCs w:val="20"/>
                <w:lang w:val="en-GB"/>
              </w:rPr>
            </w:pPr>
            <w:r>
              <w:rPr>
                <w:rFonts w:ascii="Arial" w:hAnsi="Arial" w:cs="Arial"/>
                <w:sz w:val="20"/>
                <w:szCs w:val="20"/>
                <w:lang w:val="en-GB"/>
              </w:rPr>
              <w:t>Reason</w:t>
            </w:r>
          </w:p>
        </w:tc>
      </w:tr>
    </w:tbl>
    <w:p w14:paraId="315B9C0F" w14:textId="77777777" w:rsidR="00CF40E9" w:rsidRPr="004739BA" w:rsidRDefault="00CF40E9" w:rsidP="00CF40E9">
      <w:pPr>
        <w:rPr>
          <w:rFonts w:ascii="Arial" w:hAnsi="Arial" w:cs="Arial"/>
          <w:lang w:eastAsia="en-GB"/>
        </w:rPr>
      </w:pPr>
      <w:r w:rsidRPr="00704488">
        <w:rPr>
          <w:rFonts w:ascii="Arial" w:hAnsi="Arial" w:cs="Arial"/>
          <w:sz w:val="20"/>
          <w:szCs w:val="20"/>
          <w:lang w:eastAsia="en-GB"/>
        </w:rPr>
        <w:t>*</w:t>
      </w:r>
      <w:r w:rsidRPr="00704488">
        <w:rPr>
          <w:rFonts w:ascii="Arial" w:hAnsi="Arial" w:cs="Arial"/>
          <w:sz w:val="20"/>
          <w:szCs w:val="20"/>
        </w:rPr>
        <w:t xml:space="preserve"> note:</w:t>
      </w:r>
      <w:r>
        <w:rPr>
          <w:rFonts w:ascii="Arial" w:hAnsi="Arial" w:cs="Arial"/>
        </w:rPr>
        <w:t xml:space="preserve"> </w:t>
      </w:r>
      <w:r w:rsidRPr="00704488">
        <w:rPr>
          <w:rFonts w:ascii="Arial" w:hAnsi="Arial" w:cs="Arial"/>
          <w:sz w:val="20"/>
          <w:szCs w:val="20"/>
        </w:rPr>
        <w:t>local guidance may vary when choosing an antiemetic for subcutaneous administration</w:t>
      </w:r>
    </w:p>
    <w:p w14:paraId="227EBC99" w14:textId="77777777" w:rsidR="00062478" w:rsidRDefault="00062478">
      <w:pPr>
        <w:widowControl/>
        <w:autoSpaceDE/>
        <w:autoSpaceDN/>
        <w:adjustRightInd/>
        <w:rPr>
          <w:rFonts w:ascii="Arial" w:hAnsi="Arial" w:cs="Arial"/>
          <w:lang w:val="en-GB" w:eastAsia="en-GB"/>
        </w:rPr>
      </w:pPr>
    </w:p>
    <w:p w14:paraId="7316088E" w14:textId="77777777" w:rsidR="00CF40E9" w:rsidRDefault="00CF40E9">
      <w:pPr>
        <w:widowControl/>
        <w:autoSpaceDE/>
        <w:autoSpaceDN/>
        <w:adjustRightInd/>
        <w:rPr>
          <w:rFonts w:ascii="Cambria" w:hAnsi="Cambria"/>
          <w:b/>
          <w:bCs/>
          <w:kern w:val="32"/>
          <w:sz w:val="32"/>
          <w:szCs w:val="32"/>
          <w:lang w:bidi="en-GB"/>
        </w:rPr>
      </w:pPr>
      <w:r>
        <w:rPr>
          <w:lang w:bidi="en-GB"/>
        </w:rPr>
        <w:br w:type="page"/>
      </w:r>
    </w:p>
    <w:p w14:paraId="2F531AA9" w14:textId="77777777" w:rsidR="00E86171" w:rsidRPr="00E86171" w:rsidRDefault="00E86171" w:rsidP="00A472DB">
      <w:pPr>
        <w:pStyle w:val="Heading1"/>
      </w:pPr>
      <w:bookmarkStart w:id="33" w:name="_Toc174026014"/>
      <w:r w:rsidRPr="00E86171">
        <w:rPr>
          <w:lang w:bidi="en-GB"/>
        </w:rPr>
        <w:lastRenderedPageBreak/>
        <w:t>Guide History</w:t>
      </w:r>
      <w:bookmarkEnd w:id="33"/>
    </w:p>
    <w:p w14:paraId="22328E9A" w14:textId="77777777" w:rsidR="00E86171" w:rsidRPr="00E86171" w:rsidRDefault="00E86171" w:rsidP="00E86171">
      <w:pPr>
        <w:rPr>
          <w:rFonts w:ascii="Arial" w:hAnsi="Arial" w:cs="Arial"/>
          <w:b/>
          <w:u w:val="single"/>
          <w:lang w:bidi="en-GB"/>
        </w:rPr>
      </w:pPr>
    </w:p>
    <w:tbl>
      <w:tblPr>
        <w:tblW w:w="9841" w:type="dxa"/>
        <w:tblInd w:w="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519"/>
        <w:gridCol w:w="479"/>
        <w:gridCol w:w="1153"/>
        <w:gridCol w:w="6454"/>
        <w:gridCol w:w="14"/>
        <w:gridCol w:w="222"/>
      </w:tblGrid>
      <w:tr w:rsidR="00E86171" w:rsidRPr="00E86171" w14:paraId="4FBEAEC4" w14:textId="77777777" w:rsidTr="004F30FE">
        <w:trPr>
          <w:gridAfter w:val="1"/>
          <w:wAfter w:w="222" w:type="dxa"/>
          <w:trHeight w:val="772"/>
        </w:trPr>
        <w:tc>
          <w:tcPr>
            <w:tcW w:w="1998" w:type="dxa"/>
            <w:gridSpan w:val="2"/>
          </w:tcPr>
          <w:p w14:paraId="08956F2F" w14:textId="77777777" w:rsidR="00E86171" w:rsidRPr="00E86171" w:rsidRDefault="00E86171" w:rsidP="00E86171">
            <w:pPr>
              <w:rPr>
                <w:rFonts w:ascii="Arial" w:hAnsi="Arial" w:cs="Arial"/>
                <w:b/>
                <w:bCs/>
                <w:u w:val="single"/>
                <w:lang w:bidi="en-GB"/>
              </w:rPr>
            </w:pPr>
            <w:r w:rsidRPr="00E86171">
              <w:rPr>
                <w:rFonts w:ascii="Arial" w:hAnsi="Arial" w:cs="Arial"/>
                <w:b/>
                <w:bCs/>
                <w:u w:val="single"/>
                <w:lang w:bidi="en-GB"/>
              </w:rPr>
              <w:t>Document Title</w:t>
            </w:r>
          </w:p>
        </w:tc>
        <w:tc>
          <w:tcPr>
            <w:tcW w:w="7621" w:type="dxa"/>
            <w:gridSpan w:val="3"/>
          </w:tcPr>
          <w:p w14:paraId="67D70B41" w14:textId="77777777" w:rsidR="00E86171" w:rsidRPr="00E86171" w:rsidRDefault="00E86171" w:rsidP="00E86171">
            <w:pPr>
              <w:rPr>
                <w:rFonts w:ascii="Arial" w:hAnsi="Arial" w:cs="Arial"/>
                <w:b/>
                <w:bCs/>
                <w:lang w:val="en-GB" w:bidi="en-GB"/>
              </w:rPr>
            </w:pPr>
            <w:r w:rsidRPr="00E86171">
              <w:rPr>
                <w:rFonts w:ascii="Arial" w:hAnsi="Arial" w:cs="Arial"/>
                <w:b/>
                <w:bCs/>
                <w:lang w:val="en-GB" w:bidi="en-GB"/>
              </w:rPr>
              <w:t xml:space="preserve">Clinical Guideline for the Management of Patients with Parkinson’s disease who are approaching the end of life </w:t>
            </w:r>
          </w:p>
          <w:p w14:paraId="3FD7AAC2" w14:textId="77777777" w:rsidR="00E86171" w:rsidRPr="00E86171" w:rsidRDefault="00E86171" w:rsidP="00E86171">
            <w:pPr>
              <w:rPr>
                <w:rFonts w:ascii="Arial" w:hAnsi="Arial" w:cs="Arial"/>
                <w:b/>
                <w:lang w:bidi="en-GB"/>
              </w:rPr>
            </w:pPr>
          </w:p>
        </w:tc>
      </w:tr>
      <w:tr w:rsidR="00E86171" w:rsidRPr="00E86171" w14:paraId="25884231" w14:textId="77777777" w:rsidTr="004F30FE">
        <w:trPr>
          <w:gridAfter w:val="1"/>
          <w:wAfter w:w="222" w:type="dxa"/>
          <w:trHeight w:val="441"/>
        </w:trPr>
        <w:tc>
          <w:tcPr>
            <w:tcW w:w="1998" w:type="dxa"/>
            <w:gridSpan w:val="2"/>
          </w:tcPr>
          <w:p w14:paraId="61436A52" w14:textId="77777777" w:rsidR="00E86171" w:rsidRPr="00E86171" w:rsidRDefault="00E86171" w:rsidP="00E86171">
            <w:pPr>
              <w:rPr>
                <w:rFonts w:ascii="Arial" w:hAnsi="Arial" w:cs="Arial"/>
                <w:b/>
                <w:bCs/>
                <w:u w:val="single"/>
                <w:lang w:bidi="en-GB"/>
              </w:rPr>
            </w:pPr>
            <w:r w:rsidRPr="00E86171">
              <w:rPr>
                <w:rFonts w:ascii="Arial" w:hAnsi="Arial" w:cs="Arial"/>
                <w:b/>
                <w:bCs/>
                <w:u w:val="single"/>
                <w:lang w:bidi="en-GB"/>
              </w:rPr>
              <w:t>Document</w:t>
            </w:r>
          </w:p>
          <w:p w14:paraId="7252B2D0" w14:textId="77777777" w:rsidR="00E86171" w:rsidRPr="00E86171" w:rsidRDefault="00E86171" w:rsidP="00E86171">
            <w:pPr>
              <w:rPr>
                <w:rFonts w:ascii="Arial" w:hAnsi="Arial" w:cs="Arial"/>
                <w:b/>
                <w:bCs/>
                <w:u w:val="single"/>
                <w:lang w:bidi="en-GB"/>
              </w:rPr>
            </w:pPr>
            <w:r w:rsidRPr="00E86171">
              <w:rPr>
                <w:rFonts w:ascii="Arial" w:hAnsi="Arial" w:cs="Arial"/>
                <w:b/>
                <w:bCs/>
                <w:u w:val="single"/>
                <w:lang w:bidi="en-GB"/>
              </w:rPr>
              <w:t>Date</w:t>
            </w:r>
          </w:p>
        </w:tc>
        <w:tc>
          <w:tcPr>
            <w:tcW w:w="7621" w:type="dxa"/>
            <w:gridSpan w:val="3"/>
          </w:tcPr>
          <w:p w14:paraId="69A2CC66" w14:textId="77777777" w:rsidR="00E86171" w:rsidRPr="00E86171" w:rsidRDefault="00E86171" w:rsidP="00E86171">
            <w:pPr>
              <w:rPr>
                <w:rFonts w:ascii="Arial" w:hAnsi="Arial" w:cs="Arial"/>
                <w:b/>
                <w:lang w:bidi="en-GB"/>
              </w:rPr>
            </w:pPr>
            <w:r w:rsidRPr="00E86171">
              <w:rPr>
                <w:rFonts w:ascii="Arial" w:hAnsi="Arial" w:cs="Arial"/>
                <w:b/>
                <w:lang w:bidi="en-GB"/>
              </w:rPr>
              <w:t>Ju</w:t>
            </w:r>
            <w:r w:rsidR="00A714F9">
              <w:rPr>
                <w:rFonts w:ascii="Arial" w:hAnsi="Arial" w:cs="Arial"/>
                <w:b/>
                <w:lang w:bidi="en-GB"/>
              </w:rPr>
              <w:t>ly</w:t>
            </w:r>
            <w:r w:rsidRPr="00E86171">
              <w:rPr>
                <w:rFonts w:ascii="Arial" w:hAnsi="Arial" w:cs="Arial"/>
                <w:b/>
                <w:lang w:bidi="en-GB"/>
              </w:rPr>
              <w:t xml:space="preserve"> 2024</w:t>
            </w:r>
          </w:p>
        </w:tc>
      </w:tr>
      <w:tr w:rsidR="00E86171" w:rsidRPr="00E86171" w14:paraId="00A5AEC4" w14:textId="77777777" w:rsidTr="004F30FE">
        <w:trPr>
          <w:gridAfter w:val="1"/>
          <w:wAfter w:w="222" w:type="dxa"/>
          <w:trHeight w:val="1739"/>
        </w:trPr>
        <w:tc>
          <w:tcPr>
            <w:tcW w:w="1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0232B" w14:textId="77777777" w:rsidR="00E86171" w:rsidRPr="00E86171" w:rsidRDefault="00E86171" w:rsidP="00E86171">
            <w:pPr>
              <w:rPr>
                <w:rFonts w:ascii="Arial" w:hAnsi="Arial" w:cs="Arial"/>
                <w:b/>
                <w:bCs/>
                <w:u w:val="single"/>
                <w:lang w:bidi="en-GB"/>
              </w:rPr>
            </w:pPr>
            <w:r w:rsidRPr="00E86171">
              <w:rPr>
                <w:rFonts w:ascii="Arial" w:hAnsi="Arial" w:cs="Arial"/>
                <w:b/>
                <w:bCs/>
                <w:u w:val="single"/>
                <w:lang w:bidi="en-GB"/>
              </w:rPr>
              <w:t>Document</w:t>
            </w:r>
          </w:p>
          <w:p w14:paraId="3E3232DD" w14:textId="77777777" w:rsidR="00E86171" w:rsidRPr="00E86171" w:rsidRDefault="00E86171" w:rsidP="00E86171">
            <w:pPr>
              <w:rPr>
                <w:rFonts w:ascii="Arial" w:hAnsi="Arial" w:cs="Arial"/>
                <w:b/>
                <w:bCs/>
                <w:u w:val="single"/>
                <w:lang w:bidi="en-GB"/>
              </w:rPr>
            </w:pPr>
            <w:r w:rsidRPr="00E86171">
              <w:rPr>
                <w:rFonts w:ascii="Arial" w:hAnsi="Arial" w:cs="Arial"/>
                <w:b/>
                <w:bCs/>
                <w:u w:val="single"/>
                <w:lang w:bidi="en-GB"/>
              </w:rPr>
              <w:t>Purpose and Intended Audience</w:t>
            </w:r>
          </w:p>
        </w:tc>
        <w:tc>
          <w:tcPr>
            <w:tcW w:w="7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62712" w14:textId="77777777" w:rsidR="00E86171" w:rsidRPr="00E86171" w:rsidRDefault="00E86171" w:rsidP="00E86171">
            <w:pPr>
              <w:rPr>
                <w:rFonts w:ascii="Arial" w:hAnsi="Arial" w:cs="Arial"/>
                <w:b/>
                <w:u w:val="single"/>
                <w:lang w:bidi="en-GB"/>
              </w:rPr>
            </w:pPr>
            <w:r w:rsidRPr="00646204">
              <w:rPr>
                <w:rFonts w:ascii="Arial" w:hAnsi="Arial" w:cs="Arial"/>
                <w:b/>
                <w:bCs/>
                <w:lang w:bidi="en-GB"/>
              </w:rPr>
              <w:t xml:space="preserve">This guideline is intended to provide specific recommendations for symptom and medication management for </w:t>
            </w:r>
            <w:r>
              <w:rPr>
                <w:rFonts w:ascii="Arial" w:hAnsi="Arial" w:cs="Arial"/>
                <w:b/>
                <w:bCs/>
                <w:lang w:bidi="en-GB"/>
              </w:rPr>
              <w:t xml:space="preserve">patients with </w:t>
            </w:r>
            <w:r w:rsidRPr="00646204">
              <w:rPr>
                <w:rFonts w:ascii="Arial" w:hAnsi="Arial" w:cs="Arial"/>
                <w:b/>
                <w:bCs/>
                <w:lang w:bidi="en-GB"/>
              </w:rPr>
              <w:t>P</w:t>
            </w:r>
            <w:r>
              <w:rPr>
                <w:rFonts w:ascii="Arial" w:hAnsi="Arial" w:cs="Arial"/>
                <w:b/>
                <w:bCs/>
                <w:lang w:bidi="en-GB"/>
              </w:rPr>
              <w:t>arkinson’s</w:t>
            </w:r>
            <w:r w:rsidRPr="00646204">
              <w:rPr>
                <w:rFonts w:ascii="Arial" w:hAnsi="Arial" w:cs="Arial"/>
                <w:b/>
                <w:bCs/>
                <w:lang w:bidi="en-GB"/>
              </w:rPr>
              <w:t xml:space="preserve"> </w:t>
            </w:r>
            <w:r>
              <w:rPr>
                <w:rFonts w:ascii="Arial" w:hAnsi="Arial" w:cs="Arial"/>
                <w:b/>
                <w:bCs/>
                <w:lang w:bidi="en-GB"/>
              </w:rPr>
              <w:t>disease</w:t>
            </w:r>
            <w:r w:rsidRPr="00646204">
              <w:rPr>
                <w:rFonts w:ascii="Arial" w:hAnsi="Arial" w:cs="Arial"/>
                <w:b/>
                <w:bCs/>
                <w:lang w:bidi="en-GB"/>
              </w:rPr>
              <w:t xml:space="preserve"> in the </w:t>
            </w:r>
            <w:r w:rsidRPr="00646204">
              <w:rPr>
                <w:rFonts w:ascii="Arial" w:hAnsi="Arial" w:cs="Arial"/>
                <w:b/>
                <w:bCs/>
                <w:i/>
                <w:iCs/>
                <w:lang w:bidi="en-GB"/>
              </w:rPr>
              <w:t xml:space="preserve">last days or weeks of life, </w:t>
            </w:r>
            <w:r w:rsidRPr="00646204">
              <w:rPr>
                <w:rFonts w:ascii="Arial" w:hAnsi="Arial" w:cs="Arial"/>
                <w:b/>
                <w:bCs/>
                <w:iCs/>
                <w:lang w:bidi="en-GB"/>
              </w:rPr>
              <w:t xml:space="preserve">whether </w:t>
            </w:r>
            <w:r w:rsidRPr="00646204">
              <w:rPr>
                <w:rFonts w:ascii="Arial" w:hAnsi="Arial" w:cs="Arial"/>
                <w:b/>
                <w:bCs/>
                <w:lang w:bidi="en-GB"/>
              </w:rPr>
              <w:t xml:space="preserve">in primary or secondary care. </w:t>
            </w:r>
          </w:p>
        </w:tc>
      </w:tr>
      <w:tr w:rsidR="00E86171" w:rsidRPr="00E86171" w14:paraId="3ECB9ABA" w14:textId="77777777" w:rsidTr="004F30FE">
        <w:trPr>
          <w:gridAfter w:val="1"/>
          <w:wAfter w:w="222" w:type="dxa"/>
          <w:trHeight w:val="1269"/>
        </w:trPr>
        <w:tc>
          <w:tcPr>
            <w:tcW w:w="1998" w:type="dxa"/>
            <w:gridSpan w:val="2"/>
          </w:tcPr>
          <w:p w14:paraId="6F2E44C8" w14:textId="77777777" w:rsidR="00E86171" w:rsidRPr="00E86171" w:rsidRDefault="00E86171" w:rsidP="00E86171">
            <w:pPr>
              <w:rPr>
                <w:rFonts w:ascii="Arial" w:hAnsi="Arial" w:cs="Arial"/>
                <w:b/>
                <w:bCs/>
                <w:u w:val="single"/>
                <w:lang w:bidi="en-GB"/>
              </w:rPr>
            </w:pPr>
            <w:r w:rsidRPr="00E86171">
              <w:rPr>
                <w:rFonts w:ascii="Arial" w:hAnsi="Arial" w:cs="Arial"/>
                <w:b/>
                <w:bCs/>
                <w:u w:val="single"/>
                <w:lang w:bidi="en-GB"/>
              </w:rPr>
              <w:t>Authors</w:t>
            </w:r>
          </w:p>
        </w:tc>
        <w:tc>
          <w:tcPr>
            <w:tcW w:w="7621" w:type="dxa"/>
            <w:gridSpan w:val="3"/>
          </w:tcPr>
          <w:p w14:paraId="5D11939C" w14:textId="3380DB46" w:rsidR="00E86171" w:rsidRDefault="00E86171" w:rsidP="00E86171">
            <w:pPr>
              <w:rPr>
                <w:rFonts w:ascii="Arial" w:hAnsi="Arial" w:cs="Arial"/>
                <w:bCs/>
                <w:lang w:bidi="en-GB"/>
              </w:rPr>
            </w:pPr>
            <w:r>
              <w:rPr>
                <w:rFonts w:ascii="Arial" w:hAnsi="Arial" w:cs="Arial"/>
                <w:bCs/>
                <w:lang w:bidi="en-GB"/>
              </w:rPr>
              <w:t xml:space="preserve">Dr </w:t>
            </w:r>
            <w:r w:rsidRPr="00E86171">
              <w:rPr>
                <w:rFonts w:ascii="Arial" w:hAnsi="Arial" w:cs="Arial"/>
                <w:bCs/>
                <w:lang w:bidi="en-GB"/>
              </w:rPr>
              <w:t>Lawrence Greensall and</w:t>
            </w:r>
            <w:r>
              <w:rPr>
                <w:rFonts w:ascii="Arial" w:hAnsi="Arial" w:cs="Arial"/>
                <w:bCs/>
                <w:lang w:bidi="en-GB"/>
              </w:rPr>
              <w:t xml:space="preserve"> Dr</w:t>
            </w:r>
            <w:r w:rsidRPr="00E86171">
              <w:rPr>
                <w:rFonts w:ascii="Arial" w:hAnsi="Arial" w:cs="Arial"/>
                <w:bCs/>
                <w:lang w:bidi="en-GB"/>
              </w:rPr>
              <w:t xml:space="preserve"> Hannah Currie</w:t>
            </w:r>
            <w:r w:rsidR="00B70D32">
              <w:rPr>
                <w:rFonts w:ascii="Arial" w:hAnsi="Arial" w:cs="Arial"/>
                <w:bCs/>
                <w:lang w:bidi="en-GB"/>
              </w:rPr>
              <w:t xml:space="preserve"> </w:t>
            </w:r>
          </w:p>
          <w:p w14:paraId="06589CB8" w14:textId="77777777" w:rsidR="002D4005" w:rsidRDefault="002D4005" w:rsidP="00E86171">
            <w:pPr>
              <w:rPr>
                <w:rFonts w:ascii="Arial" w:hAnsi="Arial" w:cs="Arial"/>
                <w:bCs/>
                <w:lang w:bidi="en-GB"/>
              </w:rPr>
            </w:pPr>
          </w:p>
          <w:p w14:paraId="1080F88B" w14:textId="77777777" w:rsidR="002D4005" w:rsidRPr="00E86171" w:rsidRDefault="002D4005" w:rsidP="00E86171">
            <w:pPr>
              <w:rPr>
                <w:rFonts w:ascii="Arial" w:hAnsi="Arial" w:cs="Arial"/>
                <w:bCs/>
                <w:lang w:bidi="en-GB"/>
              </w:rPr>
            </w:pPr>
          </w:p>
        </w:tc>
      </w:tr>
      <w:tr w:rsidR="002D4005" w:rsidRPr="00E86171" w14:paraId="563EA22C" w14:textId="77777777" w:rsidTr="004F30FE">
        <w:trPr>
          <w:gridAfter w:val="1"/>
          <w:wAfter w:w="222" w:type="dxa"/>
          <w:trHeight w:val="1629"/>
        </w:trPr>
        <w:tc>
          <w:tcPr>
            <w:tcW w:w="1998" w:type="dxa"/>
            <w:gridSpan w:val="2"/>
            <w:vAlign w:val="center"/>
          </w:tcPr>
          <w:p w14:paraId="23FBAE2F" w14:textId="77777777" w:rsidR="002D4005" w:rsidRPr="00E86171" w:rsidRDefault="002D4005" w:rsidP="002D4005">
            <w:pPr>
              <w:rPr>
                <w:rFonts w:ascii="Arial" w:hAnsi="Arial" w:cs="Arial"/>
                <w:b/>
                <w:bCs/>
                <w:u w:val="single"/>
                <w:lang w:bidi="en-GB"/>
              </w:rPr>
            </w:pPr>
            <w:r w:rsidRPr="002D4005">
              <w:rPr>
                <w:rFonts w:ascii="Arial" w:hAnsi="Arial" w:cs="Arial"/>
                <w:b/>
                <w:szCs w:val="28"/>
                <w:u w:val="single"/>
              </w:rPr>
              <w:t>Review and Contributions</w:t>
            </w:r>
          </w:p>
        </w:tc>
        <w:tc>
          <w:tcPr>
            <w:tcW w:w="7621" w:type="dxa"/>
            <w:gridSpan w:val="3"/>
            <w:vAlign w:val="center"/>
          </w:tcPr>
          <w:p w14:paraId="09560809" w14:textId="77777777" w:rsidR="002D4005" w:rsidRDefault="002D4005" w:rsidP="002D4005">
            <w:pPr>
              <w:rPr>
                <w:rFonts w:ascii="Arial" w:hAnsi="Arial" w:cs="Arial"/>
                <w:color w:val="000000"/>
                <w:shd w:val="clear" w:color="auto" w:fill="FFFFFF"/>
              </w:rPr>
            </w:pPr>
            <w:r>
              <w:rPr>
                <w:rFonts w:ascii="Arial" w:hAnsi="Arial" w:cs="Arial"/>
                <w:color w:val="000000"/>
                <w:shd w:val="clear" w:color="auto" w:fill="FFFFFF"/>
              </w:rPr>
              <w:t xml:space="preserve">Dr </w:t>
            </w:r>
            <w:r w:rsidRPr="001241E7">
              <w:rPr>
                <w:rFonts w:ascii="Arial" w:hAnsi="Arial" w:cs="Arial"/>
                <w:color w:val="000000"/>
                <w:shd w:val="clear" w:color="auto" w:fill="FFFFFF"/>
              </w:rPr>
              <w:t>Asim Majeed – Consultant Geriatrician</w:t>
            </w:r>
          </w:p>
          <w:p w14:paraId="447EF545" w14:textId="77777777" w:rsidR="002D4005" w:rsidRPr="001241E7" w:rsidRDefault="002D4005" w:rsidP="002D4005">
            <w:pPr>
              <w:rPr>
                <w:rFonts w:ascii="Arial" w:hAnsi="Arial" w:cs="Arial"/>
                <w:color w:val="000000"/>
                <w:shd w:val="clear" w:color="auto" w:fill="FFFFFF"/>
              </w:rPr>
            </w:pPr>
            <w:r w:rsidRPr="001241E7">
              <w:rPr>
                <w:rFonts w:ascii="Arial" w:hAnsi="Arial" w:cs="Arial"/>
                <w:color w:val="000000"/>
                <w:shd w:val="clear" w:color="auto" w:fill="FFFFFF"/>
              </w:rPr>
              <w:t>Alison Fletcher and Rose Crouch – Parkinson’s Clinical Nurse Specialists</w:t>
            </w:r>
          </w:p>
          <w:p w14:paraId="31A19F13" w14:textId="68CB918D" w:rsidR="00A714F9" w:rsidRPr="00176C71" w:rsidRDefault="002D4005" w:rsidP="002D4005">
            <w:pPr>
              <w:rPr>
                <w:rFonts w:ascii="Arial" w:hAnsi="Arial" w:cs="Arial"/>
              </w:rPr>
            </w:pPr>
            <w:r>
              <w:rPr>
                <w:rFonts w:ascii="Arial" w:hAnsi="Arial" w:cs="Arial"/>
              </w:rPr>
              <w:t xml:space="preserve">Dr </w:t>
            </w:r>
            <w:r w:rsidRPr="001241E7">
              <w:rPr>
                <w:rFonts w:ascii="Arial" w:hAnsi="Arial" w:cs="Arial"/>
              </w:rPr>
              <w:t xml:space="preserve">Rebecca Dawber, </w:t>
            </w:r>
            <w:r>
              <w:rPr>
                <w:rFonts w:ascii="Arial" w:hAnsi="Arial" w:cs="Arial"/>
              </w:rPr>
              <w:t xml:space="preserve">Dr </w:t>
            </w:r>
            <w:r w:rsidRPr="001241E7">
              <w:rPr>
                <w:rFonts w:ascii="Arial" w:hAnsi="Arial" w:cs="Arial"/>
              </w:rPr>
              <w:t xml:space="preserve">Mariam George and </w:t>
            </w:r>
            <w:r>
              <w:rPr>
                <w:rFonts w:ascii="Arial" w:hAnsi="Arial" w:cs="Arial"/>
              </w:rPr>
              <w:t xml:space="preserve">Dr </w:t>
            </w:r>
            <w:r w:rsidRPr="001241E7">
              <w:rPr>
                <w:rFonts w:ascii="Arial" w:hAnsi="Arial" w:cs="Arial"/>
              </w:rPr>
              <w:t>Ann</w:t>
            </w:r>
            <w:r>
              <w:rPr>
                <w:rFonts w:ascii="Arial" w:hAnsi="Arial" w:cs="Arial"/>
              </w:rPr>
              <w:t>a</w:t>
            </w:r>
            <w:r w:rsidRPr="001241E7">
              <w:rPr>
                <w:rFonts w:ascii="Arial" w:hAnsi="Arial" w:cs="Arial"/>
              </w:rPr>
              <w:t xml:space="preserve"> Lock – Palliative Care Consultants</w:t>
            </w:r>
          </w:p>
          <w:p w14:paraId="20606CC1" w14:textId="77777777" w:rsidR="00A714F9" w:rsidRDefault="00A714F9" w:rsidP="00A714F9">
            <w:pPr>
              <w:rPr>
                <w:rFonts w:ascii="Arial" w:hAnsi="Arial" w:cs="Arial"/>
              </w:rPr>
            </w:pPr>
            <w:r>
              <w:rPr>
                <w:rFonts w:ascii="Arial" w:hAnsi="Arial" w:cs="Arial"/>
              </w:rPr>
              <w:t>Dr Sam Niaz- Palliative Care Registrar, Dr Rosanna Montgomery Specialty Doctor in Palliative care, Dr Rebecca Edwards Stroke Registrar and Specialty Doctor in Palliative Care</w:t>
            </w:r>
          </w:p>
          <w:p w14:paraId="2E38DB37" w14:textId="77777777" w:rsidR="00A714F9" w:rsidRPr="00E86171" w:rsidRDefault="00A714F9" w:rsidP="002D4005">
            <w:pPr>
              <w:rPr>
                <w:rFonts w:ascii="Arial" w:hAnsi="Arial" w:cs="Arial"/>
                <w:b/>
                <w:u w:val="single"/>
                <w:lang w:bidi="en-GB"/>
              </w:rPr>
            </w:pPr>
          </w:p>
        </w:tc>
      </w:tr>
      <w:tr w:rsidR="002D4005" w:rsidRPr="00E86171" w14:paraId="16E4D545" w14:textId="77777777" w:rsidTr="004F30FE">
        <w:trPr>
          <w:gridAfter w:val="1"/>
          <w:wAfter w:w="222" w:type="dxa"/>
          <w:trHeight w:val="995"/>
        </w:trPr>
        <w:tc>
          <w:tcPr>
            <w:tcW w:w="1998" w:type="dxa"/>
            <w:gridSpan w:val="2"/>
          </w:tcPr>
          <w:p w14:paraId="3BE05FFB"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Consultation</w:t>
            </w:r>
          </w:p>
          <w:p w14:paraId="29CEEC8A"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Process</w:t>
            </w:r>
          </w:p>
        </w:tc>
        <w:tc>
          <w:tcPr>
            <w:tcW w:w="7621" w:type="dxa"/>
            <w:gridSpan w:val="3"/>
          </w:tcPr>
          <w:p w14:paraId="02552122" w14:textId="59535867" w:rsidR="002D4005" w:rsidRPr="00881F9B" w:rsidRDefault="00881F9B" w:rsidP="002D4005">
            <w:pPr>
              <w:rPr>
                <w:rFonts w:ascii="Arial" w:hAnsi="Arial" w:cs="Arial"/>
                <w:b/>
                <w:u w:val="single"/>
                <w:lang w:bidi="en-GB"/>
              </w:rPr>
            </w:pPr>
            <w:r w:rsidRPr="00881F9B">
              <w:rPr>
                <w:rFonts w:ascii="Arial" w:hAnsi="Arial" w:cs="Arial"/>
              </w:rPr>
              <w:t xml:space="preserve">Adapted from Guidance in use at Sandwell and </w:t>
            </w:r>
            <w:r>
              <w:rPr>
                <w:rFonts w:ascii="Arial" w:hAnsi="Arial" w:cs="Arial"/>
              </w:rPr>
              <w:t>W</w:t>
            </w:r>
            <w:r w:rsidRPr="00881F9B">
              <w:rPr>
                <w:rFonts w:ascii="Arial" w:hAnsi="Arial" w:cs="Arial"/>
              </w:rPr>
              <w:t>est Birmingham NHS Trust</w:t>
            </w:r>
          </w:p>
        </w:tc>
      </w:tr>
      <w:tr w:rsidR="002D4005" w:rsidRPr="00E86171" w14:paraId="4D263376" w14:textId="77777777" w:rsidTr="004F30FE">
        <w:trPr>
          <w:gridAfter w:val="1"/>
          <w:wAfter w:w="222" w:type="dxa"/>
          <w:trHeight w:val="993"/>
        </w:trPr>
        <w:tc>
          <w:tcPr>
            <w:tcW w:w="1998" w:type="dxa"/>
            <w:gridSpan w:val="2"/>
          </w:tcPr>
          <w:p w14:paraId="63D66938"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Review Date</w:t>
            </w:r>
          </w:p>
          <w:p w14:paraId="338F802E" w14:textId="77777777" w:rsidR="002D4005" w:rsidRPr="00E86171" w:rsidRDefault="002D4005" w:rsidP="002D4005">
            <w:pPr>
              <w:rPr>
                <w:rFonts w:ascii="Arial" w:hAnsi="Arial" w:cs="Arial"/>
                <w:b/>
                <w:u w:val="single"/>
                <w:lang w:bidi="en-GB"/>
              </w:rPr>
            </w:pPr>
            <w:r w:rsidRPr="00E86171">
              <w:rPr>
                <w:rFonts w:ascii="Arial" w:hAnsi="Arial" w:cs="Arial"/>
                <w:b/>
                <w:u w:val="single"/>
                <w:lang w:bidi="en-GB"/>
              </w:rPr>
              <w:t>(must be within three years)</w:t>
            </w:r>
          </w:p>
        </w:tc>
        <w:tc>
          <w:tcPr>
            <w:tcW w:w="7621" w:type="dxa"/>
            <w:gridSpan w:val="3"/>
          </w:tcPr>
          <w:p w14:paraId="233541B3" w14:textId="77777777" w:rsidR="002D4005" w:rsidRPr="001E68B2" w:rsidRDefault="002D4005" w:rsidP="002D4005">
            <w:pPr>
              <w:rPr>
                <w:rFonts w:ascii="Arial" w:hAnsi="Arial" w:cs="Arial"/>
                <w:lang w:bidi="en-GB"/>
              </w:rPr>
            </w:pPr>
            <w:r w:rsidRPr="001E68B2">
              <w:rPr>
                <w:rFonts w:ascii="Arial" w:hAnsi="Arial" w:cs="Arial"/>
                <w:lang w:bidi="en-GB"/>
              </w:rPr>
              <w:t>July 2027</w:t>
            </w:r>
          </w:p>
        </w:tc>
      </w:tr>
      <w:tr w:rsidR="002D4005" w:rsidRPr="00E86171" w14:paraId="24E4FC76" w14:textId="77777777" w:rsidTr="004F30FE">
        <w:trPr>
          <w:gridAfter w:val="1"/>
          <w:wAfter w:w="222" w:type="dxa"/>
          <w:trHeight w:val="1825"/>
        </w:trPr>
        <w:tc>
          <w:tcPr>
            <w:tcW w:w="1998" w:type="dxa"/>
            <w:gridSpan w:val="2"/>
            <w:tcBorders>
              <w:bottom w:val="single" w:sz="48" w:space="0" w:color="000000" w:themeColor="text1"/>
            </w:tcBorders>
          </w:tcPr>
          <w:p w14:paraId="4D9121FD"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Approval</w:t>
            </w:r>
          </w:p>
          <w:p w14:paraId="53D1C4DF" w14:textId="77777777" w:rsidR="002D4005" w:rsidRPr="00E86171" w:rsidRDefault="002D4005" w:rsidP="002D4005">
            <w:pPr>
              <w:rPr>
                <w:rFonts w:ascii="Arial" w:hAnsi="Arial" w:cs="Arial"/>
                <w:b/>
                <w:u w:val="single"/>
                <w:lang w:bidi="en-GB"/>
              </w:rPr>
            </w:pPr>
            <w:r w:rsidRPr="00E86171">
              <w:rPr>
                <w:rFonts w:ascii="Arial" w:hAnsi="Arial" w:cs="Arial"/>
                <w:b/>
                <w:bCs/>
                <w:u w:val="single"/>
                <w:lang w:bidi="en-GB"/>
              </w:rPr>
              <w:t xml:space="preserve">Signatures: </w:t>
            </w:r>
            <w:r w:rsidRPr="00E86171">
              <w:rPr>
                <w:rFonts w:ascii="Arial" w:hAnsi="Arial" w:cs="Arial"/>
                <w:b/>
                <w:u w:val="single"/>
                <w:lang w:bidi="en-GB"/>
              </w:rPr>
              <w:t>SPAGG chair SPAGG</w:t>
            </w:r>
          </w:p>
          <w:p w14:paraId="317A704F" w14:textId="77777777" w:rsidR="002D4005" w:rsidRPr="00E86171" w:rsidRDefault="002D4005" w:rsidP="002D4005">
            <w:pPr>
              <w:rPr>
                <w:rFonts w:ascii="Arial" w:hAnsi="Arial" w:cs="Arial"/>
                <w:b/>
                <w:u w:val="single"/>
                <w:lang w:bidi="en-GB"/>
              </w:rPr>
            </w:pPr>
            <w:r w:rsidRPr="00E86171">
              <w:rPr>
                <w:rFonts w:ascii="Arial" w:hAnsi="Arial" w:cs="Arial"/>
                <w:b/>
                <w:u w:val="single"/>
                <w:lang w:bidi="en-GB"/>
              </w:rPr>
              <w:t>deputy chair SPAGG</w:t>
            </w:r>
          </w:p>
          <w:p w14:paraId="4133639C" w14:textId="77777777" w:rsidR="002D4005" w:rsidRPr="00E86171" w:rsidRDefault="002D4005" w:rsidP="002D4005">
            <w:pPr>
              <w:rPr>
                <w:rFonts w:ascii="Arial" w:hAnsi="Arial" w:cs="Arial"/>
                <w:b/>
                <w:u w:val="single"/>
                <w:lang w:bidi="en-GB"/>
              </w:rPr>
            </w:pPr>
            <w:r w:rsidRPr="00E86171">
              <w:rPr>
                <w:rFonts w:ascii="Arial" w:hAnsi="Arial" w:cs="Arial"/>
                <w:b/>
                <w:u w:val="single"/>
                <w:lang w:bidi="en-GB"/>
              </w:rPr>
              <w:t>secretary</w:t>
            </w:r>
          </w:p>
        </w:tc>
        <w:tc>
          <w:tcPr>
            <w:tcW w:w="7621" w:type="dxa"/>
            <w:gridSpan w:val="3"/>
            <w:tcBorders>
              <w:bottom w:val="single" w:sz="48" w:space="0" w:color="000000" w:themeColor="text1"/>
            </w:tcBorders>
          </w:tcPr>
          <w:p w14:paraId="6B813A80" w14:textId="77777777" w:rsidR="002D4005" w:rsidRPr="00E86171" w:rsidRDefault="002D4005" w:rsidP="002D4005">
            <w:pPr>
              <w:rPr>
                <w:rFonts w:ascii="Arial" w:hAnsi="Arial" w:cs="Arial"/>
                <w:b/>
                <w:u w:val="single"/>
                <w:lang w:bidi="en-GB"/>
              </w:rPr>
            </w:pPr>
          </w:p>
          <w:p w14:paraId="57AE30BE" w14:textId="77777777" w:rsidR="002D4005" w:rsidRPr="001E68B2" w:rsidRDefault="002D4005" w:rsidP="002D4005">
            <w:pPr>
              <w:rPr>
                <w:rFonts w:ascii="Arial" w:hAnsi="Arial" w:cs="Arial"/>
                <w:lang w:bidi="en-GB"/>
              </w:rPr>
            </w:pPr>
          </w:p>
          <w:p w14:paraId="5090C6C2" w14:textId="6193D6B1" w:rsidR="002D4005" w:rsidRPr="001E68B2" w:rsidRDefault="001E68B2" w:rsidP="002D4005">
            <w:pPr>
              <w:rPr>
                <w:rFonts w:ascii="Arial" w:hAnsi="Arial" w:cs="Arial"/>
                <w:lang w:bidi="en-GB"/>
              </w:rPr>
            </w:pPr>
            <w:r w:rsidRPr="001E68B2">
              <w:rPr>
                <w:rFonts w:ascii="Arial" w:hAnsi="Arial" w:cs="Arial"/>
                <w:lang w:bidi="en-GB"/>
              </w:rPr>
              <w:t>Dr Jon Tomas</w:t>
            </w:r>
          </w:p>
          <w:p w14:paraId="5D25E33B" w14:textId="77777777" w:rsidR="002D4005" w:rsidRPr="001E68B2" w:rsidRDefault="002D4005" w:rsidP="002D4005">
            <w:pPr>
              <w:rPr>
                <w:rFonts w:ascii="Arial" w:hAnsi="Arial" w:cs="Arial"/>
                <w:lang w:bidi="en-GB"/>
              </w:rPr>
            </w:pPr>
          </w:p>
          <w:p w14:paraId="7FA03D9B" w14:textId="77777777" w:rsidR="002D4005" w:rsidRPr="001E68B2" w:rsidRDefault="002D4005" w:rsidP="002D4005">
            <w:pPr>
              <w:rPr>
                <w:rFonts w:ascii="Arial" w:hAnsi="Arial" w:cs="Arial"/>
                <w:lang w:bidi="en-GB"/>
              </w:rPr>
            </w:pPr>
          </w:p>
          <w:p w14:paraId="118B37B6" w14:textId="4168666F" w:rsidR="001E68B2" w:rsidRPr="00E86171" w:rsidRDefault="001E68B2" w:rsidP="002D4005">
            <w:pPr>
              <w:rPr>
                <w:rFonts w:ascii="Arial" w:hAnsi="Arial" w:cs="Arial"/>
                <w:b/>
                <w:u w:val="single"/>
                <w:lang w:bidi="en-GB"/>
              </w:rPr>
            </w:pPr>
            <w:r w:rsidRPr="001E68B2">
              <w:rPr>
                <w:rFonts w:ascii="Arial" w:hAnsi="Arial" w:cs="Arial"/>
                <w:lang w:bidi="en-GB"/>
              </w:rPr>
              <w:t>Dr Alice Martin</w:t>
            </w:r>
          </w:p>
        </w:tc>
      </w:tr>
      <w:tr w:rsidR="002D4005" w:rsidRPr="00E86171" w14:paraId="06763EBE" w14:textId="77777777" w:rsidTr="004F30FE">
        <w:trPr>
          <w:gridAfter w:val="2"/>
          <w:wAfter w:w="236" w:type="dxa"/>
          <w:trHeight w:val="276"/>
        </w:trPr>
        <w:tc>
          <w:tcPr>
            <w:tcW w:w="9605" w:type="dxa"/>
            <w:gridSpan w:val="4"/>
            <w:tcBorders>
              <w:top w:val="single" w:sz="48" w:space="0" w:color="000000" w:themeColor="text1"/>
              <w:bottom w:val="single" w:sz="48" w:space="0" w:color="000000" w:themeColor="text1"/>
            </w:tcBorders>
          </w:tcPr>
          <w:p w14:paraId="7FB60F4F"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Date Approved by SPAGG:</w:t>
            </w:r>
          </w:p>
        </w:tc>
      </w:tr>
      <w:tr w:rsidR="002D4005" w:rsidRPr="00E86171" w14:paraId="34A73C47" w14:textId="77777777" w:rsidTr="004F30FE">
        <w:trPr>
          <w:gridAfter w:val="2"/>
          <w:wAfter w:w="236" w:type="dxa"/>
          <w:trHeight w:val="275"/>
        </w:trPr>
        <w:tc>
          <w:tcPr>
            <w:tcW w:w="9605" w:type="dxa"/>
            <w:gridSpan w:val="4"/>
            <w:tcBorders>
              <w:top w:val="single" w:sz="48" w:space="0" w:color="000000" w:themeColor="text1"/>
            </w:tcBorders>
          </w:tcPr>
          <w:p w14:paraId="0151A803" w14:textId="77777777" w:rsidR="002D4005" w:rsidRPr="00E86171" w:rsidRDefault="002D4005" w:rsidP="002D4005">
            <w:pPr>
              <w:rPr>
                <w:rFonts w:ascii="Arial" w:hAnsi="Arial" w:cs="Arial"/>
                <w:b/>
                <w:bCs/>
                <w:u w:val="single"/>
                <w:lang w:bidi="en-GB"/>
              </w:rPr>
            </w:pPr>
          </w:p>
        </w:tc>
      </w:tr>
      <w:tr w:rsidR="002D4005" w:rsidRPr="00E86171" w14:paraId="553E8F3D" w14:textId="77777777" w:rsidTr="004F30FE">
        <w:trPr>
          <w:trHeight w:val="491"/>
        </w:trPr>
        <w:tc>
          <w:tcPr>
            <w:tcW w:w="1519" w:type="dxa"/>
            <w:tcBorders>
              <w:top w:val="single" w:sz="8" w:space="0" w:color="000000" w:themeColor="text1"/>
            </w:tcBorders>
          </w:tcPr>
          <w:p w14:paraId="0EC04AAF"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Version</w:t>
            </w:r>
          </w:p>
        </w:tc>
        <w:tc>
          <w:tcPr>
            <w:tcW w:w="1632" w:type="dxa"/>
            <w:gridSpan w:val="2"/>
            <w:tcBorders>
              <w:top w:val="single" w:sz="8" w:space="0" w:color="000000" w:themeColor="text1"/>
            </w:tcBorders>
          </w:tcPr>
          <w:p w14:paraId="01FDE738"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Date</w:t>
            </w:r>
          </w:p>
        </w:tc>
        <w:tc>
          <w:tcPr>
            <w:tcW w:w="6454" w:type="dxa"/>
            <w:tcBorders>
              <w:top w:val="single" w:sz="8" w:space="0" w:color="000000" w:themeColor="text1"/>
            </w:tcBorders>
          </w:tcPr>
          <w:p w14:paraId="049BFDB1" w14:textId="77777777" w:rsidR="002D4005" w:rsidRPr="00E86171" w:rsidRDefault="002D4005" w:rsidP="002D4005">
            <w:pPr>
              <w:rPr>
                <w:rFonts w:ascii="Arial" w:hAnsi="Arial" w:cs="Arial"/>
                <w:b/>
                <w:bCs/>
                <w:u w:val="single"/>
                <w:lang w:bidi="en-GB"/>
              </w:rPr>
            </w:pPr>
            <w:r w:rsidRPr="00E86171">
              <w:rPr>
                <w:rFonts w:ascii="Arial" w:hAnsi="Arial" w:cs="Arial"/>
                <w:b/>
                <w:bCs/>
                <w:u w:val="single"/>
                <w:lang w:bidi="en-GB"/>
              </w:rPr>
              <w:t>Summary of change/ process</w:t>
            </w:r>
          </w:p>
        </w:tc>
        <w:tc>
          <w:tcPr>
            <w:tcW w:w="236" w:type="dxa"/>
            <w:gridSpan w:val="2"/>
            <w:tcBorders>
              <w:bottom w:val="nil"/>
              <w:right w:val="nil"/>
            </w:tcBorders>
          </w:tcPr>
          <w:p w14:paraId="6F601CD2" w14:textId="77777777" w:rsidR="002D4005" w:rsidRPr="00E86171" w:rsidRDefault="002D4005" w:rsidP="002D4005">
            <w:pPr>
              <w:rPr>
                <w:rFonts w:ascii="Arial" w:hAnsi="Arial" w:cs="Arial"/>
                <w:b/>
                <w:u w:val="single"/>
                <w:lang w:bidi="en-GB"/>
              </w:rPr>
            </w:pPr>
          </w:p>
        </w:tc>
      </w:tr>
      <w:tr w:rsidR="002D4005" w:rsidRPr="00E86171" w14:paraId="23DE3990" w14:textId="77777777" w:rsidTr="004F30FE">
        <w:trPr>
          <w:gridAfter w:val="1"/>
          <w:wAfter w:w="222" w:type="dxa"/>
          <w:trHeight w:val="781"/>
        </w:trPr>
        <w:tc>
          <w:tcPr>
            <w:tcW w:w="1519" w:type="dxa"/>
          </w:tcPr>
          <w:p w14:paraId="5C0A0022" w14:textId="77777777" w:rsidR="002D4005" w:rsidRPr="00E86171" w:rsidRDefault="002D4005" w:rsidP="002D4005">
            <w:pPr>
              <w:rPr>
                <w:rFonts w:ascii="Arial" w:hAnsi="Arial" w:cs="Arial"/>
                <w:b/>
                <w:u w:val="single"/>
                <w:lang w:bidi="en-GB"/>
              </w:rPr>
            </w:pPr>
            <w:r w:rsidRPr="00E86171">
              <w:rPr>
                <w:rFonts w:ascii="Arial" w:hAnsi="Arial" w:cs="Arial"/>
                <w:b/>
                <w:u w:val="single"/>
                <w:lang w:bidi="en-GB"/>
              </w:rPr>
              <w:t>1</w:t>
            </w:r>
          </w:p>
        </w:tc>
        <w:tc>
          <w:tcPr>
            <w:tcW w:w="1632" w:type="dxa"/>
            <w:gridSpan w:val="2"/>
          </w:tcPr>
          <w:p w14:paraId="06B4048D" w14:textId="77777777" w:rsidR="002D4005" w:rsidRPr="00E86171" w:rsidRDefault="002D4005" w:rsidP="002D4005">
            <w:pPr>
              <w:rPr>
                <w:rFonts w:ascii="Arial" w:hAnsi="Arial" w:cs="Arial"/>
                <w:b/>
                <w:u w:val="single"/>
                <w:lang w:bidi="en-GB"/>
              </w:rPr>
            </w:pPr>
          </w:p>
        </w:tc>
        <w:tc>
          <w:tcPr>
            <w:tcW w:w="6468" w:type="dxa"/>
            <w:gridSpan w:val="2"/>
          </w:tcPr>
          <w:p w14:paraId="431F53CA" w14:textId="77777777" w:rsidR="002D4005" w:rsidRPr="00E86171" w:rsidRDefault="002D4005" w:rsidP="002D4005">
            <w:pPr>
              <w:rPr>
                <w:rFonts w:ascii="Arial" w:hAnsi="Arial" w:cs="Arial"/>
                <w:b/>
                <w:u w:val="single"/>
                <w:lang w:bidi="en-GB"/>
              </w:rPr>
            </w:pPr>
            <w:r w:rsidRPr="00E86171">
              <w:rPr>
                <w:rFonts w:ascii="Arial" w:hAnsi="Arial" w:cs="Arial"/>
                <w:b/>
                <w:u w:val="single"/>
                <w:lang w:bidi="en-GB"/>
              </w:rPr>
              <w:t>Endorsed and approved by SPAGG</w:t>
            </w:r>
          </w:p>
        </w:tc>
      </w:tr>
    </w:tbl>
    <w:p w14:paraId="1F53003D" w14:textId="77777777" w:rsidR="00E86171" w:rsidRPr="00E86171" w:rsidRDefault="00E86171" w:rsidP="00E86171">
      <w:pPr>
        <w:rPr>
          <w:rFonts w:ascii="Arial" w:hAnsi="Arial" w:cs="Arial"/>
          <w:b/>
          <w:u w:val="single"/>
          <w:lang w:bidi="en-GB"/>
        </w:rPr>
      </w:pPr>
    </w:p>
    <w:p w14:paraId="4E3CDD1B" w14:textId="77777777" w:rsidR="00E86171" w:rsidRDefault="00E86171" w:rsidP="006555D1">
      <w:pPr>
        <w:rPr>
          <w:rFonts w:ascii="Arial" w:hAnsi="Arial" w:cs="Arial"/>
          <w:b/>
          <w:u w:val="single"/>
        </w:rPr>
      </w:pPr>
    </w:p>
    <w:sectPr w:rsidR="00E86171" w:rsidSect="00FB55B4">
      <w:footerReference w:type="default" r:id="rId60"/>
      <w:pgSz w:w="11906" w:h="16838" w:code="9"/>
      <w:pgMar w:top="851" w:right="851" w:bottom="851"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33EA27" w16cex:dateUtc="2024-07-05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CB4A89" w16cid:durableId="1733EA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6230" w14:textId="77777777" w:rsidR="00504BC9" w:rsidRDefault="00504BC9" w:rsidP="00226C4E">
      <w:r>
        <w:separator/>
      </w:r>
    </w:p>
  </w:endnote>
  <w:endnote w:type="continuationSeparator" w:id="0">
    <w:p w14:paraId="107A72E2" w14:textId="77777777" w:rsidR="00504BC9" w:rsidRDefault="00504BC9" w:rsidP="00226C4E">
      <w:r>
        <w:continuationSeparator/>
      </w:r>
    </w:p>
  </w:endnote>
  <w:endnote w:type="continuationNotice" w:id="1">
    <w:p w14:paraId="4A9BDA85" w14:textId="77777777" w:rsidR="00504BC9" w:rsidRDefault="00504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D10F" w14:textId="77777777" w:rsidR="001E68B2" w:rsidRPr="00CE70C6" w:rsidRDefault="001E68B2" w:rsidP="001E68B2">
    <w:pPr>
      <w:pStyle w:val="Footer"/>
      <w:rPr>
        <w:rFonts w:ascii="Arial" w:hAnsi="Arial" w:cs="Arial"/>
        <w:b/>
        <w:sz w:val="20"/>
        <w:szCs w:val="20"/>
      </w:rPr>
    </w:pPr>
    <w:r>
      <w:rPr>
        <w:rFonts w:ascii="Arial" w:hAnsi="Arial" w:cs="Arial"/>
        <w:b/>
        <w:sz w:val="20"/>
        <w:szCs w:val="20"/>
      </w:rPr>
      <w:t>SPAGG Guidelines</w:t>
    </w:r>
    <w:r>
      <w:rPr>
        <w:rFonts w:ascii="Arial" w:hAnsi="Arial" w:cs="Arial"/>
        <w:b/>
        <w:sz w:val="20"/>
        <w:szCs w:val="20"/>
      </w:rPr>
      <w:tab/>
    </w:r>
    <w:r w:rsidRPr="00CE70C6">
      <w:rPr>
        <w:rFonts w:ascii="Arial" w:hAnsi="Arial" w:cs="Arial"/>
        <w:b/>
        <w:sz w:val="20"/>
        <w:szCs w:val="20"/>
      </w:rPr>
      <w:t xml:space="preserve">Page </w:t>
    </w:r>
    <w:r w:rsidRPr="00CE70C6">
      <w:rPr>
        <w:rFonts w:ascii="Arial" w:hAnsi="Arial" w:cs="Arial"/>
        <w:b/>
        <w:sz w:val="20"/>
        <w:szCs w:val="20"/>
      </w:rPr>
      <w:fldChar w:fldCharType="begin"/>
    </w:r>
    <w:r w:rsidRPr="00CE70C6">
      <w:rPr>
        <w:rFonts w:ascii="Arial" w:hAnsi="Arial" w:cs="Arial"/>
        <w:b/>
        <w:sz w:val="20"/>
        <w:szCs w:val="20"/>
      </w:rPr>
      <w:instrText xml:space="preserve"> PAGE </w:instrText>
    </w:r>
    <w:r w:rsidRPr="00CE70C6">
      <w:rPr>
        <w:rFonts w:ascii="Arial" w:hAnsi="Arial" w:cs="Arial"/>
        <w:b/>
        <w:sz w:val="20"/>
        <w:szCs w:val="20"/>
      </w:rPr>
      <w:fldChar w:fldCharType="separate"/>
    </w:r>
    <w:r>
      <w:rPr>
        <w:rFonts w:ascii="Arial" w:hAnsi="Arial" w:cs="Arial"/>
        <w:b/>
        <w:noProof/>
        <w:sz w:val="20"/>
        <w:szCs w:val="20"/>
      </w:rPr>
      <w:t>20</w:t>
    </w:r>
    <w:r w:rsidRPr="00CE70C6">
      <w:rPr>
        <w:rFonts w:ascii="Arial" w:hAnsi="Arial" w:cs="Arial"/>
        <w:b/>
        <w:sz w:val="20"/>
        <w:szCs w:val="20"/>
      </w:rPr>
      <w:fldChar w:fldCharType="end"/>
    </w:r>
    <w:r w:rsidRPr="00CE70C6">
      <w:rPr>
        <w:rFonts w:ascii="Arial" w:hAnsi="Arial" w:cs="Arial"/>
        <w:b/>
        <w:sz w:val="20"/>
        <w:szCs w:val="20"/>
      </w:rPr>
      <w:t xml:space="preserve"> of </w:t>
    </w:r>
    <w:r w:rsidRPr="00CE70C6">
      <w:rPr>
        <w:rFonts w:ascii="Arial" w:hAnsi="Arial" w:cs="Arial"/>
        <w:b/>
        <w:sz w:val="20"/>
        <w:szCs w:val="20"/>
      </w:rPr>
      <w:fldChar w:fldCharType="begin"/>
    </w:r>
    <w:r w:rsidRPr="00CE70C6">
      <w:rPr>
        <w:rFonts w:ascii="Arial" w:hAnsi="Arial" w:cs="Arial"/>
        <w:b/>
        <w:sz w:val="20"/>
        <w:szCs w:val="20"/>
      </w:rPr>
      <w:instrText xml:space="preserve"> NUMPAGES </w:instrText>
    </w:r>
    <w:r w:rsidRPr="00CE70C6">
      <w:rPr>
        <w:rFonts w:ascii="Arial" w:hAnsi="Arial" w:cs="Arial"/>
        <w:b/>
        <w:sz w:val="20"/>
        <w:szCs w:val="20"/>
      </w:rPr>
      <w:fldChar w:fldCharType="separate"/>
    </w:r>
    <w:r>
      <w:rPr>
        <w:rFonts w:ascii="Arial" w:hAnsi="Arial" w:cs="Arial"/>
        <w:b/>
        <w:noProof/>
        <w:sz w:val="20"/>
        <w:szCs w:val="20"/>
      </w:rPr>
      <w:t>25</w:t>
    </w:r>
    <w:r w:rsidRPr="00CE70C6">
      <w:rPr>
        <w:rFonts w:ascii="Arial" w:hAnsi="Arial" w:cs="Arial"/>
        <w:b/>
        <w:sz w:val="20"/>
        <w:szCs w:val="20"/>
      </w:rPr>
      <w:fldChar w:fldCharType="end"/>
    </w:r>
  </w:p>
  <w:p w14:paraId="50B6588C" w14:textId="77777777" w:rsidR="001E68B2" w:rsidRDefault="001E6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A920" w14:textId="77777777" w:rsidR="00176C71" w:rsidRPr="00CE70C6" w:rsidRDefault="00176C71" w:rsidP="001E68B2">
    <w:pPr>
      <w:pStyle w:val="Footer"/>
      <w:rPr>
        <w:rFonts w:ascii="Arial" w:hAnsi="Arial" w:cs="Arial"/>
        <w:b/>
        <w:sz w:val="20"/>
        <w:szCs w:val="20"/>
      </w:rPr>
    </w:pPr>
    <w:r>
      <w:rPr>
        <w:rFonts w:ascii="Arial" w:hAnsi="Arial" w:cs="Arial"/>
        <w:b/>
        <w:sz w:val="20"/>
        <w:szCs w:val="20"/>
      </w:rPr>
      <w:t>SPAGG Guidelines</w:t>
    </w:r>
    <w:r>
      <w:rPr>
        <w:rFonts w:ascii="Arial" w:hAnsi="Arial" w:cs="Arial"/>
        <w:b/>
        <w:sz w:val="20"/>
        <w:szCs w:val="20"/>
      </w:rPr>
      <w:tab/>
    </w:r>
    <w:r w:rsidRPr="00CE70C6">
      <w:rPr>
        <w:rFonts w:ascii="Arial" w:hAnsi="Arial" w:cs="Arial"/>
        <w:b/>
        <w:sz w:val="20"/>
        <w:szCs w:val="20"/>
      </w:rPr>
      <w:t xml:space="preserve">Page </w:t>
    </w:r>
    <w:r w:rsidRPr="00CE70C6">
      <w:rPr>
        <w:rFonts w:ascii="Arial" w:hAnsi="Arial" w:cs="Arial"/>
        <w:b/>
        <w:sz w:val="20"/>
        <w:szCs w:val="20"/>
      </w:rPr>
      <w:fldChar w:fldCharType="begin"/>
    </w:r>
    <w:r w:rsidRPr="00CE70C6">
      <w:rPr>
        <w:rFonts w:ascii="Arial" w:hAnsi="Arial" w:cs="Arial"/>
        <w:b/>
        <w:sz w:val="20"/>
        <w:szCs w:val="20"/>
      </w:rPr>
      <w:instrText xml:space="preserve"> PAGE </w:instrText>
    </w:r>
    <w:r w:rsidRPr="00CE70C6">
      <w:rPr>
        <w:rFonts w:ascii="Arial" w:hAnsi="Arial" w:cs="Arial"/>
        <w:b/>
        <w:sz w:val="20"/>
        <w:szCs w:val="20"/>
      </w:rPr>
      <w:fldChar w:fldCharType="separate"/>
    </w:r>
    <w:r w:rsidR="001E68B2">
      <w:rPr>
        <w:rFonts w:ascii="Arial" w:hAnsi="Arial" w:cs="Arial"/>
        <w:b/>
        <w:noProof/>
        <w:sz w:val="20"/>
        <w:szCs w:val="20"/>
      </w:rPr>
      <w:t>3</w:t>
    </w:r>
    <w:r w:rsidRPr="00CE70C6">
      <w:rPr>
        <w:rFonts w:ascii="Arial" w:hAnsi="Arial" w:cs="Arial"/>
        <w:b/>
        <w:sz w:val="20"/>
        <w:szCs w:val="20"/>
      </w:rPr>
      <w:fldChar w:fldCharType="end"/>
    </w:r>
    <w:r w:rsidRPr="00CE70C6">
      <w:rPr>
        <w:rFonts w:ascii="Arial" w:hAnsi="Arial" w:cs="Arial"/>
        <w:b/>
        <w:sz w:val="20"/>
        <w:szCs w:val="20"/>
      </w:rPr>
      <w:t xml:space="preserve"> of </w:t>
    </w:r>
    <w:r w:rsidRPr="00CE70C6">
      <w:rPr>
        <w:rFonts w:ascii="Arial" w:hAnsi="Arial" w:cs="Arial"/>
        <w:b/>
        <w:sz w:val="20"/>
        <w:szCs w:val="20"/>
      </w:rPr>
      <w:fldChar w:fldCharType="begin"/>
    </w:r>
    <w:r w:rsidRPr="00CE70C6">
      <w:rPr>
        <w:rFonts w:ascii="Arial" w:hAnsi="Arial" w:cs="Arial"/>
        <w:b/>
        <w:sz w:val="20"/>
        <w:szCs w:val="20"/>
      </w:rPr>
      <w:instrText xml:space="preserve"> NUMPAGES </w:instrText>
    </w:r>
    <w:r w:rsidRPr="00CE70C6">
      <w:rPr>
        <w:rFonts w:ascii="Arial" w:hAnsi="Arial" w:cs="Arial"/>
        <w:b/>
        <w:sz w:val="20"/>
        <w:szCs w:val="20"/>
      </w:rPr>
      <w:fldChar w:fldCharType="separate"/>
    </w:r>
    <w:r w:rsidR="001E68B2">
      <w:rPr>
        <w:rFonts w:ascii="Arial" w:hAnsi="Arial" w:cs="Arial"/>
        <w:b/>
        <w:noProof/>
        <w:sz w:val="20"/>
        <w:szCs w:val="20"/>
      </w:rPr>
      <w:t>25</w:t>
    </w:r>
    <w:r w:rsidRPr="00CE70C6">
      <w:rPr>
        <w:rFonts w:ascii="Arial" w:hAnsi="Arial" w:cs="Arial"/>
        <w:b/>
        <w:sz w:val="20"/>
        <w:szCs w:val="20"/>
      </w:rPr>
      <w:fldChar w:fldCharType="end"/>
    </w:r>
  </w:p>
  <w:p w14:paraId="4A7E0392" w14:textId="77777777" w:rsidR="00176C71" w:rsidRPr="00D75CE8" w:rsidRDefault="00176C71" w:rsidP="00D75CE8">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915D" w14:textId="44BC4BF8" w:rsidR="00176C71" w:rsidRPr="00CE70C6" w:rsidRDefault="00176C71" w:rsidP="00EA0241">
    <w:pPr>
      <w:pStyle w:val="Footer"/>
      <w:rPr>
        <w:rFonts w:ascii="Arial" w:hAnsi="Arial" w:cs="Arial"/>
        <w:b/>
        <w:sz w:val="20"/>
        <w:szCs w:val="20"/>
      </w:rPr>
    </w:pPr>
    <w:r>
      <w:rPr>
        <w:rFonts w:ascii="Arial" w:hAnsi="Arial" w:cs="Arial"/>
        <w:b/>
        <w:sz w:val="20"/>
        <w:szCs w:val="20"/>
      </w:rPr>
      <w:t>SPAGG Guidelines</w:t>
    </w:r>
    <w:r>
      <w:rPr>
        <w:rFonts w:ascii="Arial" w:hAnsi="Arial" w:cs="Arial"/>
        <w:b/>
        <w:sz w:val="20"/>
        <w:szCs w:val="20"/>
      </w:rPr>
      <w:tab/>
    </w:r>
    <w:r w:rsidRPr="00CE70C6">
      <w:rPr>
        <w:rFonts w:ascii="Arial" w:hAnsi="Arial" w:cs="Arial"/>
        <w:b/>
        <w:sz w:val="20"/>
        <w:szCs w:val="20"/>
      </w:rPr>
      <w:t xml:space="preserve">Page </w:t>
    </w:r>
    <w:r w:rsidRPr="00CE70C6">
      <w:rPr>
        <w:rFonts w:ascii="Arial" w:hAnsi="Arial" w:cs="Arial"/>
        <w:b/>
        <w:sz w:val="20"/>
        <w:szCs w:val="20"/>
      </w:rPr>
      <w:fldChar w:fldCharType="begin"/>
    </w:r>
    <w:r w:rsidRPr="00CE70C6">
      <w:rPr>
        <w:rFonts w:ascii="Arial" w:hAnsi="Arial" w:cs="Arial"/>
        <w:b/>
        <w:sz w:val="20"/>
        <w:szCs w:val="20"/>
      </w:rPr>
      <w:instrText xml:space="preserve"> PAGE </w:instrText>
    </w:r>
    <w:r w:rsidRPr="00CE70C6">
      <w:rPr>
        <w:rFonts w:ascii="Arial" w:hAnsi="Arial" w:cs="Arial"/>
        <w:b/>
        <w:sz w:val="20"/>
        <w:szCs w:val="20"/>
      </w:rPr>
      <w:fldChar w:fldCharType="separate"/>
    </w:r>
    <w:r w:rsidR="001E68B2">
      <w:rPr>
        <w:rFonts w:ascii="Arial" w:hAnsi="Arial" w:cs="Arial"/>
        <w:b/>
        <w:noProof/>
        <w:sz w:val="20"/>
        <w:szCs w:val="20"/>
      </w:rPr>
      <w:t>21</w:t>
    </w:r>
    <w:r w:rsidRPr="00CE70C6">
      <w:rPr>
        <w:rFonts w:ascii="Arial" w:hAnsi="Arial" w:cs="Arial"/>
        <w:b/>
        <w:sz w:val="20"/>
        <w:szCs w:val="20"/>
      </w:rPr>
      <w:fldChar w:fldCharType="end"/>
    </w:r>
    <w:r w:rsidRPr="00CE70C6">
      <w:rPr>
        <w:rFonts w:ascii="Arial" w:hAnsi="Arial" w:cs="Arial"/>
        <w:b/>
        <w:sz w:val="20"/>
        <w:szCs w:val="20"/>
      </w:rPr>
      <w:t xml:space="preserve"> of </w:t>
    </w:r>
    <w:r w:rsidRPr="00CE70C6">
      <w:rPr>
        <w:rFonts w:ascii="Arial" w:hAnsi="Arial" w:cs="Arial"/>
        <w:b/>
        <w:sz w:val="20"/>
        <w:szCs w:val="20"/>
      </w:rPr>
      <w:fldChar w:fldCharType="begin"/>
    </w:r>
    <w:r w:rsidRPr="00CE70C6">
      <w:rPr>
        <w:rFonts w:ascii="Arial" w:hAnsi="Arial" w:cs="Arial"/>
        <w:b/>
        <w:sz w:val="20"/>
        <w:szCs w:val="20"/>
      </w:rPr>
      <w:instrText xml:space="preserve"> NUMPAGES </w:instrText>
    </w:r>
    <w:r w:rsidRPr="00CE70C6">
      <w:rPr>
        <w:rFonts w:ascii="Arial" w:hAnsi="Arial" w:cs="Arial"/>
        <w:b/>
        <w:sz w:val="20"/>
        <w:szCs w:val="20"/>
      </w:rPr>
      <w:fldChar w:fldCharType="separate"/>
    </w:r>
    <w:r w:rsidR="001E68B2">
      <w:rPr>
        <w:rFonts w:ascii="Arial" w:hAnsi="Arial" w:cs="Arial"/>
        <w:b/>
        <w:noProof/>
        <w:sz w:val="20"/>
        <w:szCs w:val="20"/>
      </w:rPr>
      <w:t>25</w:t>
    </w:r>
    <w:r w:rsidRPr="00CE70C6">
      <w:rPr>
        <w:rFonts w:ascii="Arial" w:hAnsi="Arial" w:cs="Arial"/>
        <w:b/>
        <w:sz w:val="20"/>
        <w:szCs w:val="20"/>
      </w:rPr>
      <w:fldChar w:fldCharType="end"/>
    </w:r>
  </w:p>
  <w:p w14:paraId="47789545" w14:textId="77777777" w:rsidR="00176C71" w:rsidRPr="00CE70C6" w:rsidRDefault="00176C71" w:rsidP="00CE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5187B" w14:textId="77777777" w:rsidR="00504BC9" w:rsidRDefault="00504BC9" w:rsidP="00226C4E">
      <w:r>
        <w:separator/>
      </w:r>
    </w:p>
  </w:footnote>
  <w:footnote w:type="continuationSeparator" w:id="0">
    <w:p w14:paraId="4993D9E1" w14:textId="77777777" w:rsidR="00504BC9" w:rsidRDefault="00504BC9" w:rsidP="00226C4E">
      <w:r>
        <w:continuationSeparator/>
      </w:r>
    </w:p>
  </w:footnote>
  <w:footnote w:type="continuationNotice" w:id="1">
    <w:p w14:paraId="39119F9A" w14:textId="77777777" w:rsidR="00504BC9" w:rsidRDefault="00504BC9"/>
  </w:footnote>
</w:footnotes>
</file>

<file path=word/intelligence2.xml><?xml version="1.0" encoding="utf-8"?>
<int2:intelligence xmlns:int2="http://schemas.microsoft.com/office/intelligence/2020/intelligence" xmlns:oel="http://schemas.microsoft.com/office/2019/extlst">
  <int2:observations>
    <int2:textHash int2:hashCode="20gKV/YNUS/JvL" int2:id="9xlSUPj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6CBC"/>
    <w:multiLevelType w:val="hybridMultilevel"/>
    <w:tmpl w:val="879A8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354F9"/>
    <w:multiLevelType w:val="hybridMultilevel"/>
    <w:tmpl w:val="CCAA5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FA30CA"/>
    <w:multiLevelType w:val="hybridMultilevel"/>
    <w:tmpl w:val="020034D2"/>
    <w:lvl w:ilvl="0" w:tplc="EF124FE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53B72"/>
    <w:multiLevelType w:val="hybridMultilevel"/>
    <w:tmpl w:val="6AB4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C355C"/>
    <w:multiLevelType w:val="hybridMultilevel"/>
    <w:tmpl w:val="EF40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B0993"/>
    <w:multiLevelType w:val="hybridMultilevel"/>
    <w:tmpl w:val="84760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A2AD3"/>
    <w:multiLevelType w:val="hybridMultilevel"/>
    <w:tmpl w:val="492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D54BF"/>
    <w:multiLevelType w:val="hybridMultilevel"/>
    <w:tmpl w:val="C3B0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52D84"/>
    <w:multiLevelType w:val="hybridMultilevel"/>
    <w:tmpl w:val="D1E61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B50772"/>
    <w:multiLevelType w:val="hybridMultilevel"/>
    <w:tmpl w:val="8D602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A727CE"/>
    <w:multiLevelType w:val="hybridMultilevel"/>
    <w:tmpl w:val="5F5EFF1E"/>
    <w:lvl w:ilvl="0" w:tplc="27B2486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F121B1"/>
    <w:multiLevelType w:val="hybridMultilevel"/>
    <w:tmpl w:val="EF40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52969"/>
    <w:multiLevelType w:val="hybridMultilevel"/>
    <w:tmpl w:val="CAEC4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5212B4"/>
    <w:multiLevelType w:val="hybridMultilevel"/>
    <w:tmpl w:val="5476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C11700"/>
    <w:multiLevelType w:val="hybridMultilevel"/>
    <w:tmpl w:val="FA588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4A2274"/>
    <w:multiLevelType w:val="hybridMultilevel"/>
    <w:tmpl w:val="FB12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F8799A"/>
    <w:multiLevelType w:val="hybridMultilevel"/>
    <w:tmpl w:val="EEF6E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5755B"/>
    <w:multiLevelType w:val="hybridMultilevel"/>
    <w:tmpl w:val="CB341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545CC"/>
    <w:multiLevelType w:val="hybridMultilevel"/>
    <w:tmpl w:val="EDB6F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787B66"/>
    <w:multiLevelType w:val="hybridMultilevel"/>
    <w:tmpl w:val="8A185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14"/>
  </w:num>
  <w:num w:numId="4">
    <w:abstractNumId w:val="12"/>
  </w:num>
  <w:num w:numId="5">
    <w:abstractNumId w:val="13"/>
  </w:num>
  <w:num w:numId="6">
    <w:abstractNumId w:val="0"/>
  </w:num>
  <w:num w:numId="7">
    <w:abstractNumId w:val="19"/>
  </w:num>
  <w:num w:numId="8">
    <w:abstractNumId w:val="18"/>
  </w:num>
  <w:num w:numId="9">
    <w:abstractNumId w:val="8"/>
  </w:num>
  <w:num w:numId="10">
    <w:abstractNumId w:val="11"/>
  </w:num>
  <w:num w:numId="11">
    <w:abstractNumId w:val="6"/>
  </w:num>
  <w:num w:numId="12">
    <w:abstractNumId w:val="17"/>
  </w:num>
  <w:num w:numId="13">
    <w:abstractNumId w:val="9"/>
  </w:num>
  <w:num w:numId="14">
    <w:abstractNumId w:val="10"/>
  </w:num>
  <w:num w:numId="15">
    <w:abstractNumId w:val="1"/>
  </w:num>
  <w:num w:numId="16">
    <w:abstractNumId w:val="5"/>
  </w:num>
  <w:num w:numId="17">
    <w:abstractNumId w:val="16"/>
  </w:num>
  <w:num w:numId="18">
    <w:abstractNumId w:val="3"/>
  </w:num>
  <w:num w:numId="19">
    <w:abstractNumId w:val="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E2"/>
    <w:rsid w:val="00013087"/>
    <w:rsid w:val="00021056"/>
    <w:rsid w:val="00025FEB"/>
    <w:rsid w:val="000262E0"/>
    <w:rsid w:val="00026A0E"/>
    <w:rsid w:val="00031A5A"/>
    <w:rsid w:val="00035C44"/>
    <w:rsid w:val="00036026"/>
    <w:rsid w:val="00050C6A"/>
    <w:rsid w:val="00060DD7"/>
    <w:rsid w:val="00062478"/>
    <w:rsid w:val="00064DA8"/>
    <w:rsid w:val="00070050"/>
    <w:rsid w:val="00071A11"/>
    <w:rsid w:val="00074752"/>
    <w:rsid w:val="00082D44"/>
    <w:rsid w:val="000839B9"/>
    <w:rsid w:val="00084482"/>
    <w:rsid w:val="00087054"/>
    <w:rsid w:val="000949DA"/>
    <w:rsid w:val="00095F7B"/>
    <w:rsid w:val="000A02DA"/>
    <w:rsid w:val="000A2CDA"/>
    <w:rsid w:val="000B0BFA"/>
    <w:rsid w:val="000B2F49"/>
    <w:rsid w:val="000B50FB"/>
    <w:rsid w:val="000B6DBD"/>
    <w:rsid w:val="000C1278"/>
    <w:rsid w:val="000C42A9"/>
    <w:rsid w:val="000C66A2"/>
    <w:rsid w:val="000C7008"/>
    <w:rsid w:val="000D0B36"/>
    <w:rsid w:val="000D16BC"/>
    <w:rsid w:val="000D488E"/>
    <w:rsid w:val="000D4D15"/>
    <w:rsid w:val="000D5C5F"/>
    <w:rsid w:val="000D64C3"/>
    <w:rsid w:val="000D6A52"/>
    <w:rsid w:val="000E3BAB"/>
    <w:rsid w:val="000E4041"/>
    <w:rsid w:val="000F04E2"/>
    <w:rsid w:val="000F0EFB"/>
    <w:rsid w:val="000F298F"/>
    <w:rsid w:val="000F2A6E"/>
    <w:rsid w:val="000F7C99"/>
    <w:rsid w:val="001033D2"/>
    <w:rsid w:val="00110BC1"/>
    <w:rsid w:val="00112E5F"/>
    <w:rsid w:val="001152E8"/>
    <w:rsid w:val="00115ABD"/>
    <w:rsid w:val="00115AEB"/>
    <w:rsid w:val="001165D6"/>
    <w:rsid w:val="001241E7"/>
    <w:rsid w:val="001325AD"/>
    <w:rsid w:val="00133FF5"/>
    <w:rsid w:val="001408F1"/>
    <w:rsid w:val="0014515B"/>
    <w:rsid w:val="00151A0C"/>
    <w:rsid w:val="00151F01"/>
    <w:rsid w:val="00153075"/>
    <w:rsid w:val="00156472"/>
    <w:rsid w:val="0015677B"/>
    <w:rsid w:val="00166E25"/>
    <w:rsid w:val="0017367B"/>
    <w:rsid w:val="00173993"/>
    <w:rsid w:val="00176881"/>
    <w:rsid w:val="00176C71"/>
    <w:rsid w:val="001878D4"/>
    <w:rsid w:val="00192E88"/>
    <w:rsid w:val="001A04CD"/>
    <w:rsid w:val="001B225E"/>
    <w:rsid w:val="001B3658"/>
    <w:rsid w:val="001B3BED"/>
    <w:rsid w:val="001B5916"/>
    <w:rsid w:val="001B6B8C"/>
    <w:rsid w:val="001C0466"/>
    <w:rsid w:val="001C1ACA"/>
    <w:rsid w:val="001C42C4"/>
    <w:rsid w:val="001C70BD"/>
    <w:rsid w:val="001D1975"/>
    <w:rsid w:val="001D4E8B"/>
    <w:rsid w:val="001E02B5"/>
    <w:rsid w:val="001E22F6"/>
    <w:rsid w:val="001E3E56"/>
    <w:rsid w:val="001E5AB5"/>
    <w:rsid w:val="001E68B2"/>
    <w:rsid w:val="001E7146"/>
    <w:rsid w:val="001F68DC"/>
    <w:rsid w:val="00202507"/>
    <w:rsid w:val="00205F97"/>
    <w:rsid w:val="002115B4"/>
    <w:rsid w:val="00212E78"/>
    <w:rsid w:val="002140A3"/>
    <w:rsid w:val="00224269"/>
    <w:rsid w:val="00226C4E"/>
    <w:rsid w:val="00227DB2"/>
    <w:rsid w:val="00234440"/>
    <w:rsid w:val="00245A88"/>
    <w:rsid w:val="0025582D"/>
    <w:rsid w:val="002570D7"/>
    <w:rsid w:val="002629B9"/>
    <w:rsid w:val="00263C58"/>
    <w:rsid w:val="00266BF6"/>
    <w:rsid w:val="002679C5"/>
    <w:rsid w:val="0027013E"/>
    <w:rsid w:val="00270D76"/>
    <w:rsid w:val="00291BBF"/>
    <w:rsid w:val="00297BD8"/>
    <w:rsid w:val="002A0E2D"/>
    <w:rsid w:val="002B0BDE"/>
    <w:rsid w:val="002B1CD4"/>
    <w:rsid w:val="002B374F"/>
    <w:rsid w:val="002B712F"/>
    <w:rsid w:val="002C1AB3"/>
    <w:rsid w:val="002C7ABB"/>
    <w:rsid w:val="002D2B7D"/>
    <w:rsid w:val="002D3915"/>
    <w:rsid w:val="002D4005"/>
    <w:rsid w:val="002D5C26"/>
    <w:rsid w:val="002D7B51"/>
    <w:rsid w:val="002E01E3"/>
    <w:rsid w:val="002E42C5"/>
    <w:rsid w:val="002E6B25"/>
    <w:rsid w:val="002F4676"/>
    <w:rsid w:val="002F60A6"/>
    <w:rsid w:val="002F69AF"/>
    <w:rsid w:val="003036E3"/>
    <w:rsid w:val="0031500A"/>
    <w:rsid w:val="00321025"/>
    <w:rsid w:val="003220AA"/>
    <w:rsid w:val="003229E0"/>
    <w:rsid w:val="003246BA"/>
    <w:rsid w:val="003325AB"/>
    <w:rsid w:val="003435AC"/>
    <w:rsid w:val="0034435B"/>
    <w:rsid w:val="00346491"/>
    <w:rsid w:val="00353539"/>
    <w:rsid w:val="003538A6"/>
    <w:rsid w:val="00356178"/>
    <w:rsid w:val="00381BA6"/>
    <w:rsid w:val="00385471"/>
    <w:rsid w:val="00387018"/>
    <w:rsid w:val="00391D84"/>
    <w:rsid w:val="00392377"/>
    <w:rsid w:val="0039485F"/>
    <w:rsid w:val="00395A55"/>
    <w:rsid w:val="003A2A0C"/>
    <w:rsid w:val="003A4750"/>
    <w:rsid w:val="003A519F"/>
    <w:rsid w:val="003A6AEC"/>
    <w:rsid w:val="003A707A"/>
    <w:rsid w:val="003C11BB"/>
    <w:rsid w:val="003C34C3"/>
    <w:rsid w:val="003C5659"/>
    <w:rsid w:val="003C7560"/>
    <w:rsid w:val="003D0ECE"/>
    <w:rsid w:val="003D17D0"/>
    <w:rsid w:val="003E0B28"/>
    <w:rsid w:val="003E2146"/>
    <w:rsid w:val="003E650E"/>
    <w:rsid w:val="003E74B5"/>
    <w:rsid w:val="003F1711"/>
    <w:rsid w:val="003F57DA"/>
    <w:rsid w:val="00403222"/>
    <w:rsid w:val="00406937"/>
    <w:rsid w:val="00411169"/>
    <w:rsid w:val="0041187F"/>
    <w:rsid w:val="00416ABF"/>
    <w:rsid w:val="0041777B"/>
    <w:rsid w:val="00425428"/>
    <w:rsid w:val="00425CD2"/>
    <w:rsid w:val="004322D5"/>
    <w:rsid w:val="00432E19"/>
    <w:rsid w:val="0043397B"/>
    <w:rsid w:val="004401A2"/>
    <w:rsid w:val="00442440"/>
    <w:rsid w:val="00444B5B"/>
    <w:rsid w:val="00445F9A"/>
    <w:rsid w:val="00446446"/>
    <w:rsid w:val="00446CBF"/>
    <w:rsid w:val="004526A9"/>
    <w:rsid w:val="00454677"/>
    <w:rsid w:val="00461699"/>
    <w:rsid w:val="00462036"/>
    <w:rsid w:val="004674C2"/>
    <w:rsid w:val="004749DC"/>
    <w:rsid w:val="00482D5C"/>
    <w:rsid w:val="0048462E"/>
    <w:rsid w:val="004865C2"/>
    <w:rsid w:val="00486BF7"/>
    <w:rsid w:val="004905C7"/>
    <w:rsid w:val="00490C75"/>
    <w:rsid w:val="00490E24"/>
    <w:rsid w:val="0049791A"/>
    <w:rsid w:val="004A21E7"/>
    <w:rsid w:val="004B30FE"/>
    <w:rsid w:val="004B3DA8"/>
    <w:rsid w:val="004B448C"/>
    <w:rsid w:val="004D36A3"/>
    <w:rsid w:val="004D3CE1"/>
    <w:rsid w:val="004E1430"/>
    <w:rsid w:val="004E6F46"/>
    <w:rsid w:val="004E6FD1"/>
    <w:rsid w:val="004F235F"/>
    <w:rsid w:val="004F30FE"/>
    <w:rsid w:val="004F469C"/>
    <w:rsid w:val="004F55B1"/>
    <w:rsid w:val="00503FEF"/>
    <w:rsid w:val="00504BC9"/>
    <w:rsid w:val="005062BE"/>
    <w:rsid w:val="00506E5A"/>
    <w:rsid w:val="0051078C"/>
    <w:rsid w:val="005116EA"/>
    <w:rsid w:val="00513E1A"/>
    <w:rsid w:val="00521CDA"/>
    <w:rsid w:val="005224CF"/>
    <w:rsid w:val="00522691"/>
    <w:rsid w:val="00522C58"/>
    <w:rsid w:val="00527237"/>
    <w:rsid w:val="00531CFF"/>
    <w:rsid w:val="00531FEA"/>
    <w:rsid w:val="00534F29"/>
    <w:rsid w:val="00535007"/>
    <w:rsid w:val="005477AE"/>
    <w:rsid w:val="00547DCD"/>
    <w:rsid w:val="00560C74"/>
    <w:rsid w:val="00564A3E"/>
    <w:rsid w:val="00570642"/>
    <w:rsid w:val="005721CD"/>
    <w:rsid w:val="00572283"/>
    <w:rsid w:val="005805A1"/>
    <w:rsid w:val="00581AED"/>
    <w:rsid w:val="00583B3D"/>
    <w:rsid w:val="00592116"/>
    <w:rsid w:val="0059240D"/>
    <w:rsid w:val="005A118D"/>
    <w:rsid w:val="005C1D4B"/>
    <w:rsid w:val="005C30F0"/>
    <w:rsid w:val="005C5001"/>
    <w:rsid w:val="005C6F5C"/>
    <w:rsid w:val="005F091A"/>
    <w:rsid w:val="005F37A6"/>
    <w:rsid w:val="005F541C"/>
    <w:rsid w:val="006113CA"/>
    <w:rsid w:val="006114FF"/>
    <w:rsid w:val="00612CB9"/>
    <w:rsid w:val="00613999"/>
    <w:rsid w:val="00617F6A"/>
    <w:rsid w:val="006218F2"/>
    <w:rsid w:val="00627F90"/>
    <w:rsid w:val="00646204"/>
    <w:rsid w:val="006555D1"/>
    <w:rsid w:val="0065612C"/>
    <w:rsid w:val="00661790"/>
    <w:rsid w:val="0066553B"/>
    <w:rsid w:val="00667133"/>
    <w:rsid w:val="00673717"/>
    <w:rsid w:val="00685AC9"/>
    <w:rsid w:val="00687819"/>
    <w:rsid w:val="00694207"/>
    <w:rsid w:val="00695567"/>
    <w:rsid w:val="006964F5"/>
    <w:rsid w:val="006965D8"/>
    <w:rsid w:val="006A45D7"/>
    <w:rsid w:val="006A4E2A"/>
    <w:rsid w:val="006A521C"/>
    <w:rsid w:val="006A6A61"/>
    <w:rsid w:val="006B28A0"/>
    <w:rsid w:val="006B7BF9"/>
    <w:rsid w:val="006C48BD"/>
    <w:rsid w:val="006D1572"/>
    <w:rsid w:val="006E08A4"/>
    <w:rsid w:val="006E12C8"/>
    <w:rsid w:val="006E312B"/>
    <w:rsid w:val="006F17E6"/>
    <w:rsid w:val="006F2EA1"/>
    <w:rsid w:val="006F3C1D"/>
    <w:rsid w:val="006F6553"/>
    <w:rsid w:val="006F6756"/>
    <w:rsid w:val="00703B0D"/>
    <w:rsid w:val="0070482F"/>
    <w:rsid w:val="00705608"/>
    <w:rsid w:val="00715B52"/>
    <w:rsid w:val="00717B0F"/>
    <w:rsid w:val="007212B6"/>
    <w:rsid w:val="00722720"/>
    <w:rsid w:val="00726186"/>
    <w:rsid w:val="00732CE0"/>
    <w:rsid w:val="00733FFF"/>
    <w:rsid w:val="00741A89"/>
    <w:rsid w:val="00751103"/>
    <w:rsid w:val="00751957"/>
    <w:rsid w:val="00751CB6"/>
    <w:rsid w:val="00754D08"/>
    <w:rsid w:val="00764868"/>
    <w:rsid w:val="00764D53"/>
    <w:rsid w:val="00766229"/>
    <w:rsid w:val="00766C78"/>
    <w:rsid w:val="007755CC"/>
    <w:rsid w:val="00781229"/>
    <w:rsid w:val="007902B4"/>
    <w:rsid w:val="007A0D72"/>
    <w:rsid w:val="007A2C51"/>
    <w:rsid w:val="007B0EE0"/>
    <w:rsid w:val="007B1642"/>
    <w:rsid w:val="007B239F"/>
    <w:rsid w:val="007C0F82"/>
    <w:rsid w:val="007C45AE"/>
    <w:rsid w:val="007D2067"/>
    <w:rsid w:val="007E2117"/>
    <w:rsid w:val="007E3213"/>
    <w:rsid w:val="008006FC"/>
    <w:rsid w:val="00801239"/>
    <w:rsid w:val="00804CE0"/>
    <w:rsid w:val="0081083D"/>
    <w:rsid w:val="008232DB"/>
    <w:rsid w:val="008306D3"/>
    <w:rsid w:val="00842377"/>
    <w:rsid w:val="00842EB4"/>
    <w:rsid w:val="008459CD"/>
    <w:rsid w:val="008460F7"/>
    <w:rsid w:val="00847058"/>
    <w:rsid w:val="0085244C"/>
    <w:rsid w:val="00854825"/>
    <w:rsid w:val="00863967"/>
    <w:rsid w:val="00870ADC"/>
    <w:rsid w:val="00870ED7"/>
    <w:rsid w:val="00871B1E"/>
    <w:rsid w:val="0087272A"/>
    <w:rsid w:val="0087475F"/>
    <w:rsid w:val="00881F9B"/>
    <w:rsid w:val="00883AC7"/>
    <w:rsid w:val="00886753"/>
    <w:rsid w:val="008A1531"/>
    <w:rsid w:val="008A3876"/>
    <w:rsid w:val="008B06FD"/>
    <w:rsid w:val="008B725C"/>
    <w:rsid w:val="008B74F4"/>
    <w:rsid w:val="008C37EE"/>
    <w:rsid w:val="008C49A8"/>
    <w:rsid w:val="008C5C68"/>
    <w:rsid w:val="008D1D0B"/>
    <w:rsid w:val="008D43FF"/>
    <w:rsid w:val="008D4DDD"/>
    <w:rsid w:val="008D59F8"/>
    <w:rsid w:val="008D5BE8"/>
    <w:rsid w:val="008D74E2"/>
    <w:rsid w:val="008E3512"/>
    <w:rsid w:val="008F04E2"/>
    <w:rsid w:val="008F114A"/>
    <w:rsid w:val="008F4C39"/>
    <w:rsid w:val="0090080B"/>
    <w:rsid w:val="00902309"/>
    <w:rsid w:val="00902BA0"/>
    <w:rsid w:val="00905351"/>
    <w:rsid w:val="00910F04"/>
    <w:rsid w:val="009142D2"/>
    <w:rsid w:val="00915836"/>
    <w:rsid w:val="00916C53"/>
    <w:rsid w:val="00922476"/>
    <w:rsid w:val="0093275D"/>
    <w:rsid w:val="00933F11"/>
    <w:rsid w:val="0093672D"/>
    <w:rsid w:val="0093676C"/>
    <w:rsid w:val="0094346E"/>
    <w:rsid w:val="009461A3"/>
    <w:rsid w:val="0095065C"/>
    <w:rsid w:val="00953AC6"/>
    <w:rsid w:val="00955961"/>
    <w:rsid w:val="0096183A"/>
    <w:rsid w:val="009708DF"/>
    <w:rsid w:val="009722F3"/>
    <w:rsid w:val="00973B6E"/>
    <w:rsid w:val="00983DE3"/>
    <w:rsid w:val="009866CC"/>
    <w:rsid w:val="0098690F"/>
    <w:rsid w:val="00986F7A"/>
    <w:rsid w:val="00993F00"/>
    <w:rsid w:val="0099511C"/>
    <w:rsid w:val="00997A57"/>
    <w:rsid w:val="009A134A"/>
    <w:rsid w:val="009B1718"/>
    <w:rsid w:val="009B4F5F"/>
    <w:rsid w:val="009C27E5"/>
    <w:rsid w:val="009D112A"/>
    <w:rsid w:val="009D3784"/>
    <w:rsid w:val="009D6E74"/>
    <w:rsid w:val="00A0116E"/>
    <w:rsid w:val="00A06136"/>
    <w:rsid w:val="00A0622D"/>
    <w:rsid w:val="00A0FC96"/>
    <w:rsid w:val="00A11027"/>
    <w:rsid w:val="00A15CA9"/>
    <w:rsid w:val="00A20F8E"/>
    <w:rsid w:val="00A2594E"/>
    <w:rsid w:val="00A26054"/>
    <w:rsid w:val="00A2700B"/>
    <w:rsid w:val="00A27171"/>
    <w:rsid w:val="00A31493"/>
    <w:rsid w:val="00A41417"/>
    <w:rsid w:val="00A41F3C"/>
    <w:rsid w:val="00A42638"/>
    <w:rsid w:val="00A472DB"/>
    <w:rsid w:val="00A5288C"/>
    <w:rsid w:val="00A53B11"/>
    <w:rsid w:val="00A53F47"/>
    <w:rsid w:val="00A564B1"/>
    <w:rsid w:val="00A61FBC"/>
    <w:rsid w:val="00A63FBC"/>
    <w:rsid w:val="00A700E3"/>
    <w:rsid w:val="00A714F9"/>
    <w:rsid w:val="00A750CD"/>
    <w:rsid w:val="00A759BC"/>
    <w:rsid w:val="00A77AD6"/>
    <w:rsid w:val="00A80B76"/>
    <w:rsid w:val="00A84064"/>
    <w:rsid w:val="00AA1638"/>
    <w:rsid w:val="00AB0526"/>
    <w:rsid w:val="00AB2BBA"/>
    <w:rsid w:val="00AB35DE"/>
    <w:rsid w:val="00AB71CC"/>
    <w:rsid w:val="00AC2AE5"/>
    <w:rsid w:val="00AC5B5B"/>
    <w:rsid w:val="00AD2FF1"/>
    <w:rsid w:val="00AD457D"/>
    <w:rsid w:val="00AE29A8"/>
    <w:rsid w:val="00AE3672"/>
    <w:rsid w:val="00AE3E58"/>
    <w:rsid w:val="00AE5D09"/>
    <w:rsid w:val="00AF20BC"/>
    <w:rsid w:val="00AF2BBA"/>
    <w:rsid w:val="00AF7687"/>
    <w:rsid w:val="00B111FA"/>
    <w:rsid w:val="00B122D3"/>
    <w:rsid w:val="00B15A85"/>
    <w:rsid w:val="00B165D5"/>
    <w:rsid w:val="00B24EE3"/>
    <w:rsid w:val="00B30F31"/>
    <w:rsid w:val="00B34069"/>
    <w:rsid w:val="00B44D7B"/>
    <w:rsid w:val="00B60148"/>
    <w:rsid w:val="00B60BD4"/>
    <w:rsid w:val="00B62431"/>
    <w:rsid w:val="00B63CA2"/>
    <w:rsid w:val="00B66CE0"/>
    <w:rsid w:val="00B70D32"/>
    <w:rsid w:val="00B7402A"/>
    <w:rsid w:val="00B74851"/>
    <w:rsid w:val="00B85160"/>
    <w:rsid w:val="00B86D13"/>
    <w:rsid w:val="00B925E2"/>
    <w:rsid w:val="00B92C35"/>
    <w:rsid w:val="00B94A68"/>
    <w:rsid w:val="00B94AD8"/>
    <w:rsid w:val="00BA1B43"/>
    <w:rsid w:val="00BA7D09"/>
    <w:rsid w:val="00BB1284"/>
    <w:rsid w:val="00BB34DB"/>
    <w:rsid w:val="00BB58CE"/>
    <w:rsid w:val="00BC0183"/>
    <w:rsid w:val="00BC4F90"/>
    <w:rsid w:val="00BD072C"/>
    <w:rsid w:val="00BD1858"/>
    <w:rsid w:val="00BD6680"/>
    <w:rsid w:val="00BE11AB"/>
    <w:rsid w:val="00BE4EB6"/>
    <w:rsid w:val="00C01D7F"/>
    <w:rsid w:val="00C02EE2"/>
    <w:rsid w:val="00C042C2"/>
    <w:rsid w:val="00C12EA9"/>
    <w:rsid w:val="00C156DF"/>
    <w:rsid w:val="00C15727"/>
    <w:rsid w:val="00C21010"/>
    <w:rsid w:val="00C2723D"/>
    <w:rsid w:val="00C35CA3"/>
    <w:rsid w:val="00C42CD7"/>
    <w:rsid w:val="00C43AFB"/>
    <w:rsid w:val="00C45484"/>
    <w:rsid w:val="00C54434"/>
    <w:rsid w:val="00C648F7"/>
    <w:rsid w:val="00C6623F"/>
    <w:rsid w:val="00C66958"/>
    <w:rsid w:val="00C82227"/>
    <w:rsid w:val="00C8342F"/>
    <w:rsid w:val="00C83D2F"/>
    <w:rsid w:val="00C86B43"/>
    <w:rsid w:val="00C93782"/>
    <w:rsid w:val="00CA5821"/>
    <w:rsid w:val="00CA78AA"/>
    <w:rsid w:val="00CD1D4E"/>
    <w:rsid w:val="00CE06EC"/>
    <w:rsid w:val="00CE0CEE"/>
    <w:rsid w:val="00CE234E"/>
    <w:rsid w:val="00CE25EC"/>
    <w:rsid w:val="00CE6904"/>
    <w:rsid w:val="00CE70C6"/>
    <w:rsid w:val="00CF113F"/>
    <w:rsid w:val="00CF40E9"/>
    <w:rsid w:val="00CF5767"/>
    <w:rsid w:val="00CF5862"/>
    <w:rsid w:val="00D00674"/>
    <w:rsid w:val="00D05475"/>
    <w:rsid w:val="00D07B5F"/>
    <w:rsid w:val="00D13297"/>
    <w:rsid w:val="00D14AA2"/>
    <w:rsid w:val="00D20EE5"/>
    <w:rsid w:val="00D25937"/>
    <w:rsid w:val="00D30659"/>
    <w:rsid w:val="00D368DB"/>
    <w:rsid w:val="00D36EED"/>
    <w:rsid w:val="00D42C2E"/>
    <w:rsid w:val="00D45B57"/>
    <w:rsid w:val="00D47ADE"/>
    <w:rsid w:val="00D51ECE"/>
    <w:rsid w:val="00D62652"/>
    <w:rsid w:val="00D6293C"/>
    <w:rsid w:val="00D63920"/>
    <w:rsid w:val="00D674AE"/>
    <w:rsid w:val="00D735E0"/>
    <w:rsid w:val="00D75CE8"/>
    <w:rsid w:val="00D76133"/>
    <w:rsid w:val="00D84790"/>
    <w:rsid w:val="00D8570A"/>
    <w:rsid w:val="00D8749F"/>
    <w:rsid w:val="00D91891"/>
    <w:rsid w:val="00D92E26"/>
    <w:rsid w:val="00D96579"/>
    <w:rsid w:val="00DA4F75"/>
    <w:rsid w:val="00DB3556"/>
    <w:rsid w:val="00DC4742"/>
    <w:rsid w:val="00DD050D"/>
    <w:rsid w:val="00DD081D"/>
    <w:rsid w:val="00DD0961"/>
    <w:rsid w:val="00DD15A3"/>
    <w:rsid w:val="00DD286A"/>
    <w:rsid w:val="00DE18D3"/>
    <w:rsid w:val="00DE6141"/>
    <w:rsid w:val="00DE7375"/>
    <w:rsid w:val="00DF111A"/>
    <w:rsid w:val="00E10A95"/>
    <w:rsid w:val="00E216CE"/>
    <w:rsid w:val="00E21D09"/>
    <w:rsid w:val="00E26D9E"/>
    <w:rsid w:val="00E35A38"/>
    <w:rsid w:val="00E361B5"/>
    <w:rsid w:val="00E41C2D"/>
    <w:rsid w:val="00E44D52"/>
    <w:rsid w:val="00E45251"/>
    <w:rsid w:val="00E46B71"/>
    <w:rsid w:val="00E53253"/>
    <w:rsid w:val="00E54B95"/>
    <w:rsid w:val="00E65431"/>
    <w:rsid w:val="00E66D16"/>
    <w:rsid w:val="00E72939"/>
    <w:rsid w:val="00E74FE0"/>
    <w:rsid w:val="00E827C8"/>
    <w:rsid w:val="00E84720"/>
    <w:rsid w:val="00E86171"/>
    <w:rsid w:val="00E90C69"/>
    <w:rsid w:val="00E93906"/>
    <w:rsid w:val="00E97E70"/>
    <w:rsid w:val="00EA0241"/>
    <w:rsid w:val="00EA08ED"/>
    <w:rsid w:val="00EA21C0"/>
    <w:rsid w:val="00EA3229"/>
    <w:rsid w:val="00EA5B93"/>
    <w:rsid w:val="00EA7B6D"/>
    <w:rsid w:val="00EB0867"/>
    <w:rsid w:val="00EB671B"/>
    <w:rsid w:val="00EB75BC"/>
    <w:rsid w:val="00ED1FC0"/>
    <w:rsid w:val="00ED43BB"/>
    <w:rsid w:val="00ED4A16"/>
    <w:rsid w:val="00ED66F0"/>
    <w:rsid w:val="00ED744E"/>
    <w:rsid w:val="00EE0610"/>
    <w:rsid w:val="00EE22E7"/>
    <w:rsid w:val="00EF5C33"/>
    <w:rsid w:val="00F0133D"/>
    <w:rsid w:val="00F06A5E"/>
    <w:rsid w:val="00F14743"/>
    <w:rsid w:val="00F17DAA"/>
    <w:rsid w:val="00F208BD"/>
    <w:rsid w:val="00F21BC3"/>
    <w:rsid w:val="00F24C4C"/>
    <w:rsid w:val="00F333F6"/>
    <w:rsid w:val="00F34A44"/>
    <w:rsid w:val="00F40B95"/>
    <w:rsid w:val="00F45612"/>
    <w:rsid w:val="00F45728"/>
    <w:rsid w:val="00F4680F"/>
    <w:rsid w:val="00F47FE7"/>
    <w:rsid w:val="00F60AA2"/>
    <w:rsid w:val="00F61C66"/>
    <w:rsid w:val="00F61FFB"/>
    <w:rsid w:val="00F62AE1"/>
    <w:rsid w:val="00F6507F"/>
    <w:rsid w:val="00F674F5"/>
    <w:rsid w:val="00F6753C"/>
    <w:rsid w:val="00F74CDF"/>
    <w:rsid w:val="00F86366"/>
    <w:rsid w:val="00F90217"/>
    <w:rsid w:val="00F940EF"/>
    <w:rsid w:val="00F9624D"/>
    <w:rsid w:val="00F97715"/>
    <w:rsid w:val="00FA2D5D"/>
    <w:rsid w:val="00FA3CF6"/>
    <w:rsid w:val="00FA5D56"/>
    <w:rsid w:val="00FA7E71"/>
    <w:rsid w:val="00FB55B4"/>
    <w:rsid w:val="00FC0573"/>
    <w:rsid w:val="00FC0805"/>
    <w:rsid w:val="00FC1CAD"/>
    <w:rsid w:val="00FD67FF"/>
    <w:rsid w:val="00FD7902"/>
    <w:rsid w:val="00FE3F30"/>
    <w:rsid w:val="00FE46EF"/>
    <w:rsid w:val="00FF0CF4"/>
    <w:rsid w:val="00FF762A"/>
    <w:rsid w:val="01184E37"/>
    <w:rsid w:val="01DCB018"/>
    <w:rsid w:val="02454620"/>
    <w:rsid w:val="02D064FD"/>
    <w:rsid w:val="02E56055"/>
    <w:rsid w:val="034FFEDA"/>
    <w:rsid w:val="038A029C"/>
    <w:rsid w:val="03ECF47A"/>
    <w:rsid w:val="0441D34A"/>
    <w:rsid w:val="05F48B89"/>
    <w:rsid w:val="06057B8E"/>
    <w:rsid w:val="06392BF7"/>
    <w:rsid w:val="06B73F1F"/>
    <w:rsid w:val="06D524E0"/>
    <w:rsid w:val="075D0145"/>
    <w:rsid w:val="076118B9"/>
    <w:rsid w:val="092EDF2C"/>
    <w:rsid w:val="0980CFA1"/>
    <w:rsid w:val="0ACEF8AB"/>
    <w:rsid w:val="0C218765"/>
    <w:rsid w:val="0CFAC47D"/>
    <w:rsid w:val="0D185FFC"/>
    <w:rsid w:val="0D5342AA"/>
    <w:rsid w:val="0D6A548C"/>
    <w:rsid w:val="0F18BF16"/>
    <w:rsid w:val="0F743D5C"/>
    <w:rsid w:val="0F74A203"/>
    <w:rsid w:val="0F916527"/>
    <w:rsid w:val="0FDB3613"/>
    <w:rsid w:val="0FF7074C"/>
    <w:rsid w:val="10CC9A51"/>
    <w:rsid w:val="1138B026"/>
    <w:rsid w:val="114A667D"/>
    <w:rsid w:val="128A40BD"/>
    <w:rsid w:val="13F297A8"/>
    <w:rsid w:val="14ABCFB9"/>
    <w:rsid w:val="15480BB3"/>
    <w:rsid w:val="15BB4CD2"/>
    <w:rsid w:val="15F8388F"/>
    <w:rsid w:val="1610C2BE"/>
    <w:rsid w:val="162F3BA6"/>
    <w:rsid w:val="1636E387"/>
    <w:rsid w:val="16717D86"/>
    <w:rsid w:val="16A74B37"/>
    <w:rsid w:val="16FE7246"/>
    <w:rsid w:val="181AD303"/>
    <w:rsid w:val="189A42A7"/>
    <w:rsid w:val="18A560F8"/>
    <w:rsid w:val="18AAC112"/>
    <w:rsid w:val="19621604"/>
    <w:rsid w:val="19ABF0F1"/>
    <w:rsid w:val="19FDD994"/>
    <w:rsid w:val="1A1CEAAB"/>
    <w:rsid w:val="1AFB5A3D"/>
    <w:rsid w:val="1B20C8CC"/>
    <w:rsid w:val="1B22BFEB"/>
    <w:rsid w:val="1BA933BE"/>
    <w:rsid w:val="1C3CFD7B"/>
    <w:rsid w:val="1C918BF9"/>
    <w:rsid w:val="1E371EB2"/>
    <w:rsid w:val="1E709EF9"/>
    <w:rsid w:val="1E8F9040"/>
    <w:rsid w:val="1F190EC6"/>
    <w:rsid w:val="1F24A1EF"/>
    <w:rsid w:val="20739961"/>
    <w:rsid w:val="21B8D02C"/>
    <w:rsid w:val="22AAB043"/>
    <w:rsid w:val="2387ED72"/>
    <w:rsid w:val="23C82DE1"/>
    <w:rsid w:val="23EBAB07"/>
    <w:rsid w:val="23F99911"/>
    <w:rsid w:val="246E553A"/>
    <w:rsid w:val="24D2C6FF"/>
    <w:rsid w:val="24DEF76C"/>
    <w:rsid w:val="26825E91"/>
    <w:rsid w:val="26D4A1E7"/>
    <w:rsid w:val="2761387B"/>
    <w:rsid w:val="28889E86"/>
    <w:rsid w:val="288B89A5"/>
    <w:rsid w:val="290A9EDE"/>
    <w:rsid w:val="29AEAE6A"/>
    <w:rsid w:val="2A18555F"/>
    <w:rsid w:val="2A3CB755"/>
    <w:rsid w:val="2AE4FEA5"/>
    <w:rsid w:val="2B32F76B"/>
    <w:rsid w:val="2BB017C4"/>
    <w:rsid w:val="2BFB130A"/>
    <w:rsid w:val="2CA02212"/>
    <w:rsid w:val="2D78AA1C"/>
    <w:rsid w:val="2D9D48E5"/>
    <w:rsid w:val="2E4549CD"/>
    <w:rsid w:val="2F19D10C"/>
    <w:rsid w:val="2F394490"/>
    <w:rsid w:val="2F5FF88A"/>
    <w:rsid w:val="30310582"/>
    <w:rsid w:val="30377DB4"/>
    <w:rsid w:val="30CE842D"/>
    <w:rsid w:val="30CF7675"/>
    <w:rsid w:val="31406E6B"/>
    <w:rsid w:val="315A1F2A"/>
    <w:rsid w:val="317CEA8F"/>
    <w:rsid w:val="31AD2AAF"/>
    <w:rsid w:val="32106FA2"/>
    <w:rsid w:val="321EEF2C"/>
    <w:rsid w:val="32B1BC5D"/>
    <w:rsid w:val="3414105C"/>
    <w:rsid w:val="34C9999C"/>
    <w:rsid w:val="357DAEA2"/>
    <w:rsid w:val="35901250"/>
    <w:rsid w:val="35E6FB05"/>
    <w:rsid w:val="35F3A2A6"/>
    <w:rsid w:val="36139297"/>
    <w:rsid w:val="36505BB2"/>
    <w:rsid w:val="367C5379"/>
    <w:rsid w:val="369E6517"/>
    <w:rsid w:val="36E179DA"/>
    <w:rsid w:val="36E82EEB"/>
    <w:rsid w:val="36FF4E67"/>
    <w:rsid w:val="3721F2C7"/>
    <w:rsid w:val="386207A4"/>
    <w:rsid w:val="38851813"/>
    <w:rsid w:val="388F4D22"/>
    <w:rsid w:val="39434AA0"/>
    <w:rsid w:val="3A2054AF"/>
    <w:rsid w:val="3B5236B0"/>
    <w:rsid w:val="3B562427"/>
    <w:rsid w:val="3B845A46"/>
    <w:rsid w:val="3D862FFA"/>
    <w:rsid w:val="3D904D56"/>
    <w:rsid w:val="3E302D90"/>
    <w:rsid w:val="3F6E20D8"/>
    <w:rsid w:val="3FE7A24B"/>
    <w:rsid w:val="406A9EC2"/>
    <w:rsid w:val="409E346D"/>
    <w:rsid w:val="4101E237"/>
    <w:rsid w:val="41ACA362"/>
    <w:rsid w:val="41C37EBA"/>
    <w:rsid w:val="41C45791"/>
    <w:rsid w:val="42A1ECCE"/>
    <w:rsid w:val="43253A31"/>
    <w:rsid w:val="43AAAD79"/>
    <w:rsid w:val="446AED3A"/>
    <w:rsid w:val="44F6D953"/>
    <w:rsid w:val="45F7C968"/>
    <w:rsid w:val="46359C16"/>
    <w:rsid w:val="46AD87EB"/>
    <w:rsid w:val="46AF6B47"/>
    <w:rsid w:val="484B4391"/>
    <w:rsid w:val="487AA123"/>
    <w:rsid w:val="4887C1E5"/>
    <w:rsid w:val="489DCD9C"/>
    <w:rsid w:val="49755C34"/>
    <w:rsid w:val="4B336829"/>
    <w:rsid w:val="4C2DB392"/>
    <w:rsid w:val="4C956FAA"/>
    <w:rsid w:val="4CC037BF"/>
    <w:rsid w:val="4D1657E7"/>
    <w:rsid w:val="4D1B4AB9"/>
    <w:rsid w:val="4D756280"/>
    <w:rsid w:val="4DBAE465"/>
    <w:rsid w:val="4EF3A141"/>
    <w:rsid w:val="4FA8646A"/>
    <w:rsid w:val="4FE85AF1"/>
    <w:rsid w:val="4FEB1721"/>
    <w:rsid w:val="4FFAAB3B"/>
    <w:rsid w:val="503C6315"/>
    <w:rsid w:val="503EA013"/>
    <w:rsid w:val="5177529E"/>
    <w:rsid w:val="5189599D"/>
    <w:rsid w:val="51ADD405"/>
    <w:rsid w:val="52B9221B"/>
    <w:rsid w:val="52BB3996"/>
    <w:rsid w:val="5326243E"/>
    <w:rsid w:val="534D93D1"/>
    <w:rsid w:val="54570009"/>
    <w:rsid w:val="55970A8F"/>
    <w:rsid w:val="55A4316B"/>
    <w:rsid w:val="56286700"/>
    <w:rsid w:val="571F97CE"/>
    <w:rsid w:val="576AFD9F"/>
    <w:rsid w:val="580DAF2C"/>
    <w:rsid w:val="58343F91"/>
    <w:rsid w:val="5834B494"/>
    <w:rsid w:val="58B9E1B6"/>
    <w:rsid w:val="5981F17E"/>
    <w:rsid w:val="59C4C8DC"/>
    <w:rsid w:val="59D7C701"/>
    <w:rsid w:val="5B681C8A"/>
    <w:rsid w:val="5BEED486"/>
    <w:rsid w:val="5C59CA90"/>
    <w:rsid w:val="5C72D8AF"/>
    <w:rsid w:val="5D23C02F"/>
    <w:rsid w:val="5DCE6CE6"/>
    <w:rsid w:val="5EFA2085"/>
    <w:rsid w:val="6059CF94"/>
    <w:rsid w:val="61A4EA9D"/>
    <w:rsid w:val="62E72B84"/>
    <w:rsid w:val="635C9E0D"/>
    <w:rsid w:val="63F280CA"/>
    <w:rsid w:val="6466B815"/>
    <w:rsid w:val="648D6950"/>
    <w:rsid w:val="649595EA"/>
    <w:rsid w:val="64A332D4"/>
    <w:rsid w:val="6548E82F"/>
    <w:rsid w:val="65C5F59D"/>
    <w:rsid w:val="65E5A4CE"/>
    <w:rsid w:val="66009298"/>
    <w:rsid w:val="6609B1B7"/>
    <w:rsid w:val="6692D28B"/>
    <w:rsid w:val="66DF9651"/>
    <w:rsid w:val="66F6D39C"/>
    <w:rsid w:val="6713277A"/>
    <w:rsid w:val="67F69FA9"/>
    <w:rsid w:val="69156BFB"/>
    <w:rsid w:val="69189013"/>
    <w:rsid w:val="698341D7"/>
    <w:rsid w:val="6997EEF4"/>
    <w:rsid w:val="69998FA9"/>
    <w:rsid w:val="6A266652"/>
    <w:rsid w:val="6B1826AD"/>
    <w:rsid w:val="6B3996B5"/>
    <w:rsid w:val="6B71EF7F"/>
    <w:rsid w:val="6BFA4F13"/>
    <w:rsid w:val="6C805F17"/>
    <w:rsid w:val="6D1D01F1"/>
    <w:rsid w:val="6D2D36A5"/>
    <w:rsid w:val="6EA1987F"/>
    <w:rsid w:val="6EC1AEC8"/>
    <w:rsid w:val="6FD69EC8"/>
    <w:rsid w:val="7009F9D9"/>
    <w:rsid w:val="706EB408"/>
    <w:rsid w:val="70C55E6D"/>
    <w:rsid w:val="70DA6E4E"/>
    <w:rsid w:val="70E85194"/>
    <w:rsid w:val="71037068"/>
    <w:rsid w:val="7136B3AD"/>
    <w:rsid w:val="72871E6D"/>
    <w:rsid w:val="72A06E08"/>
    <w:rsid w:val="72CED958"/>
    <w:rsid w:val="731BB2CD"/>
    <w:rsid w:val="7366AF80"/>
    <w:rsid w:val="73B473C3"/>
    <w:rsid w:val="744557E5"/>
    <w:rsid w:val="75C9102A"/>
    <w:rsid w:val="76D880E9"/>
    <w:rsid w:val="7709CCEB"/>
    <w:rsid w:val="7719DAD2"/>
    <w:rsid w:val="787405DC"/>
    <w:rsid w:val="78BCD104"/>
    <w:rsid w:val="78C97B2C"/>
    <w:rsid w:val="79831442"/>
    <w:rsid w:val="79CCFA91"/>
    <w:rsid w:val="7BC67F1C"/>
    <w:rsid w:val="7C08118C"/>
    <w:rsid w:val="7CD22B8F"/>
    <w:rsid w:val="7CE38E0F"/>
    <w:rsid w:val="7D9CE25D"/>
    <w:rsid w:val="7DA8AC37"/>
    <w:rsid w:val="7DB98024"/>
    <w:rsid w:val="7DD7565D"/>
    <w:rsid w:val="7DDCE7C2"/>
    <w:rsid w:val="7E9B5968"/>
    <w:rsid w:val="7F829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EEDBF"/>
  <w15:docId w15:val="{6B0B9153-F1BB-4A8C-86B8-593B2768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1FFB"/>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226C4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E35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7293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qFormat/>
    <w:rsid w:val="008D74E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8D74E2"/>
    <w:pPr>
      <w:widowControl/>
      <w:autoSpaceDE/>
      <w:autoSpaceDN/>
      <w:adjustRightInd/>
      <w:spacing w:after="160" w:line="240" w:lineRule="exact"/>
    </w:pPr>
    <w:rPr>
      <w:rFonts w:ascii="Verdana" w:hAnsi="Verdana"/>
      <w:sz w:val="20"/>
      <w:szCs w:val="20"/>
    </w:rPr>
  </w:style>
  <w:style w:type="paragraph" w:styleId="BodyText">
    <w:name w:val="Body Text"/>
    <w:basedOn w:val="Normal"/>
    <w:rsid w:val="008D74E2"/>
    <w:pPr>
      <w:widowControl/>
      <w:autoSpaceDE/>
      <w:autoSpaceDN/>
      <w:adjustRightInd/>
      <w:jc w:val="both"/>
    </w:pPr>
    <w:rPr>
      <w:lang w:val="en-GB"/>
    </w:rPr>
  </w:style>
  <w:style w:type="paragraph" w:styleId="Header">
    <w:name w:val="header"/>
    <w:basedOn w:val="Normal"/>
    <w:link w:val="HeaderChar"/>
    <w:rsid w:val="008D74E2"/>
    <w:pPr>
      <w:widowControl/>
      <w:tabs>
        <w:tab w:val="center" w:pos="4153"/>
        <w:tab w:val="right" w:pos="8306"/>
      </w:tabs>
      <w:autoSpaceDE/>
      <w:autoSpaceDN/>
      <w:adjustRightInd/>
    </w:pPr>
    <w:rPr>
      <w:rFonts w:ascii="Arial" w:hAnsi="Arial"/>
      <w:szCs w:val="20"/>
      <w:lang w:val="en-GB"/>
    </w:rPr>
  </w:style>
  <w:style w:type="character" w:customStyle="1" w:styleId="HeaderChar">
    <w:name w:val="Header Char"/>
    <w:link w:val="Header"/>
    <w:rsid w:val="008D74E2"/>
    <w:rPr>
      <w:rFonts w:ascii="Arial" w:hAnsi="Arial"/>
      <w:sz w:val="24"/>
      <w:lang w:val="en-GB" w:eastAsia="en-US" w:bidi="ar-SA"/>
    </w:rPr>
  </w:style>
  <w:style w:type="character" w:styleId="Hyperlink">
    <w:name w:val="Hyperlink"/>
    <w:uiPriority w:val="99"/>
    <w:rsid w:val="00983DE3"/>
    <w:rPr>
      <w:color w:val="0000FF"/>
      <w:u w:val="single"/>
    </w:rPr>
  </w:style>
  <w:style w:type="character" w:customStyle="1" w:styleId="Heading1Char">
    <w:name w:val="Heading 1 Char"/>
    <w:link w:val="Heading1"/>
    <w:rsid w:val="00226C4E"/>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qFormat/>
    <w:rsid w:val="00226C4E"/>
    <w:pPr>
      <w:keepLines/>
      <w:widowControl/>
      <w:autoSpaceDE/>
      <w:autoSpaceDN/>
      <w:adjustRightInd/>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qFormat/>
    <w:rsid w:val="00226C4E"/>
  </w:style>
  <w:style w:type="paragraph" w:styleId="Subtitle">
    <w:name w:val="Subtitle"/>
    <w:basedOn w:val="Normal"/>
    <w:next w:val="Normal"/>
    <w:link w:val="SubtitleChar"/>
    <w:qFormat/>
    <w:rsid w:val="00226C4E"/>
    <w:pPr>
      <w:spacing w:after="60"/>
      <w:jc w:val="center"/>
      <w:outlineLvl w:val="1"/>
    </w:pPr>
    <w:rPr>
      <w:rFonts w:ascii="Cambria" w:hAnsi="Cambria"/>
    </w:rPr>
  </w:style>
  <w:style w:type="character" w:customStyle="1" w:styleId="SubtitleChar">
    <w:name w:val="Subtitle Char"/>
    <w:link w:val="Subtitle"/>
    <w:rsid w:val="00226C4E"/>
    <w:rPr>
      <w:rFonts w:ascii="Cambria" w:eastAsia="Times New Roman" w:hAnsi="Cambria" w:cs="Times New Roman"/>
      <w:sz w:val="24"/>
      <w:szCs w:val="24"/>
      <w:lang w:val="en-US" w:eastAsia="en-US"/>
    </w:rPr>
  </w:style>
  <w:style w:type="paragraph" w:styleId="TOC2">
    <w:name w:val="toc 2"/>
    <w:basedOn w:val="Normal"/>
    <w:next w:val="Normal"/>
    <w:autoRedefine/>
    <w:uiPriority w:val="39"/>
    <w:qFormat/>
    <w:rsid w:val="00226C4E"/>
    <w:pPr>
      <w:ind w:left="240"/>
    </w:pPr>
  </w:style>
  <w:style w:type="paragraph" w:styleId="Footer">
    <w:name w:val="footer"/>
    <w:basedOn w:val="Normal"/>
    <w:link w:val="FooterChar"/>
    <w:uiPriority w:val="99"/>
    <w:rsid w:val="00226C4E"/>
    <w:pPr>
      <w:tabs>
        <w:tab w:val="center" w:pos="4513"/>
        <w:tab w:val="right" w:pos="9026"/>
      </w:tabs>
    </w:pPr>
  </w:style>
  <w:style w:type="character" w:customStyle="1" w:styleId="FooterChar">
    <w:name w:val="Footer Char"/>
    <w:link w:val="Footer"/>
    <w:uiPriority w:val="99"/>
    <w:rsid w:val="00226C4E"/>
    <w:rPr>
      <w:sz w:val="24"/>
      <w:szCs w:val="24"/>
      <w:lang w:val="en-US" w:eastAsia="en-US"/>
    </w:rPr>
  </w:style>
  <w:style w:type="table" w:styleId="TableGrid">
    <w:name w:val="Table Grid"/>
    <w:basedOn w:val="TableNormal"/>
    <w:rsid w:val="002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71B"/>
    <w:pPr>
      <w:ind w:left="720"/>
      <w:contextualSpacing/>
    </w:pPr>
  </w:style>
  <w:style w:type="character" w:customStyle="1" w:styleId="Heading2Char">
    <w:name w:val="Heading 2 Char"/>
    <w:basedOn w:val="DefaultParagraphFont"/>
    <w:link w:val="Heading2"/>
    <w:rsid w:val="008E3512"/>
    <w:rPr>
      <w:rFonts w:asciiTheme="majorHAnsi" w:eastAsiaTheme="majorEastAsia" w:hAnsiTheme="majorHAnsi" w:cstheme="majorBidi"/>
      <w:color w:val="2F5496" w:themeColor="accent1" w:themeShade="BF"/>
      <w:sz w:val="26"/>
      <w:szCs w:val="26"/>
      <w:lang w:val="en-US" w:eastAsia="en-US"/>
    </w:rPr>
  </w:style>
  <w:style w:type="character" w:styleId="Strong">
    <w:name w:val="Strong"/>
    <w:basedOn w:val="DefaultParagraphFont"/>
    <w:uiPriority w:val="22"/>
    <w:qFormat/>
    <w:rsid w:val="00CD1D4E"/>
    <w:rPr>
      <w:b/>
      <w:bCs/>
    </w:rPr>
  </w:style>
  <w:style w:type="paragraph" w:styleId="NormalWeb">
    <w:name w:val="Normal (Web)"/>
    <w:basedOn w:val="Normal"/>
    <w:uiPriority w:val="99"/>
    <w:unhideWhenUsed/>
    <w:rsid w:val="00F45612"/>
    <w:pPr>
      <w:widowControl/>
      <w:autoSpaceDE/>
      <w:autoSpaceDN/>
      <w:adjustRightInd/>
      <w:spacing w:before="100" w:beforeAutospacing="1" w:after="100" w:afterAutospacing="1"/>
    </w:pPr>
    <w:rPr>
      <w:lang w:val="en-GB" w:eastAsia="en-GB"/>
    </w:rPr>
  </w:style>
  <w:style w:type="paragraph" w:styleId="BalloonText">
    <w:name w:val="Balloon Text"/>
    <w:basedOn w:val="Normal"/>
    <w:link w:val="BalloonTextChar"/>
    <w:rsid w:val="007A0D72"/>
    <w:rPr>
      <w:rFonts w:ascii="Tahoma" w:hAnsi="Tahoma" w:cs="Tahoma"/>
      <w:sz w:val="16"/>
      <w:szCs w:val="16"/>
    </w:rPr>
  </w:style>
  <w:style w:type="character" w:customStyle="1" w:styleId="BalloonTextChar">
    <w:name w:val="Balloon Text Char"/>
    <w:basedOn w:val="DefaultParagraphFont"/>
    <w:link w:val="BalloonText"/>
    <w:rsid w:val="007A0D72"/>
    <w:rPr>
      <w:rFonts w:ascii="Tahoma" w:hAnsi="Tahoma" w:cs="Tahoma"/>
      <w:sz w:val="16"/>
      <w:szCs w:val="16"/>
      <w:lang w:val="en-US" w:eastAsia="en-US"/>
    </w:rPr>
  </w:style>
  <w:style w:type="paragraph" w:styleId="NoSpacing">
    <w:name w:val="No Spacing"/>
    <w:qFormat/>
    <w:rsid w:val="006555D1"/>
    <w:rPr>
      <w:rFonts w:ascii="Cambria" w:eastAsia="Calibri" w:hAnsi="Cambria" w:cs="Cambria"/>
      <w:sz w:val="24"/>
      <w:szCs w:val="24"/>
      <w:lang w:val="en-US" w:eastAsia="en-US"/>
    </w:rPr>
  </w:style>
  <w:style w:type="character" w:customStyle="1" w:styleId="Heading3Char">
    <w:name w:val="Heading 3 Char"/>
    <w:basedOn w:val="DefaultParagraphFont"/>
    <w:link w:val="Heading3"/>
    <w:rsid w:val="00E72939"/>
    <w:rPr>
      <w:rFonts w:asciiTheme="majorHAnsi" w:eastAsiaTheme="majorEastAsia" w:hAnsiTheme="majorHAnsi" w:cstheme="majorBidi"/>
      <w:b/>
      <w:bCs/>
      <w:color w:val="4472C4" w:themeColor="accent1"/>
      <w:sz w:val="24"/>
      <w:szCs w:val="24"/>
      <w:lang w:val="en-US" w:eastAsia="en-US"/>
    </w:rPr>
  </w:style>
  <w:style w:type="paragraph" w:styleId="Caption">
    <w:name w:val="caption"/>
    <w:basedOn w:val="Normal"/>
    <w:next w:val="Normal"/>
    <w:unhideWhenUsed/>
    <w:qFormat/>
    <w:rsid w:val="0048462E"/>
    <w:pPr>
      <w:spacing w:after="200"/>
    </w:pPr>
    <w:rPr>
      <w:b/>
      <w:bCs/>
      <w:color w:val="4472C4" w:themeColor="accent1"/>
      <w:sz w:val="18"/>
      <w:szCs w:val="18"/>
    </w:rPr>
  </w:style>
  <w:style w:type="character" w:styleId="Emphasis">
    <w:name w:val="Emphasis"/>
    <w:basedOn w:val="DefaultParagraphFont"/>
    <w:uiPriority w:val="20"/>
    <w:qFormat/>
    <w:rsid w:val="0034435B"/>
    <w:rPr>
      <w:i/>
      <w:iCs/>
    </w:rPr>
  </w:style>
  <w:style w:type="character" w:customStyle="1" w:styleId="jpfdse">
    <w:name w:val="jpfdse"/>
    <w:basedOn w:val="DefaultParagraphFont"/>
    <w:rsid w:val="003E650E"/>
  </w:style>
  <w:style w:type="character" w:styleId="FollowedHyperlink">
    <w:name w:val="FollowedHyperlink"/>
    <w:basedOn w:val="DefaultParagraphFont"/>
    <w:rsid w:val="00AC2AE5"/>
    <w:rPr>
      <w:color w:val="954F72" w:themeColor="followedHyperlink"/>
      <w:u w:val="single"/>
    </w:rPr>
  </w:style>
  <w:style w:type="paragraph" w:customStyle="1" w:styleId="xxmsonormal">
    <w:name w:val="x_x_msonormal"/>
    <w:basedOn w:val="Normal"/>
    <w:rsid w:val="003A2A0C"/>
    <w:pPr>
      <w:widowControl/>
      <w:autoSpaceDE/>
      <w:autoSpaceDN/>
      <w:adjustRightInd/>
      <w:spacing w:before="100" w:beforeAutospacing="1" w:after="100" w:afterAutospacing="1"/>
    </w:pPr>
    <w:rPr>
      <w:lang w:val="en-GB" w:eastAsia="en-GB"/>
    </w:rPr>
  </w:style>
  <w:style w:type="paragraph" w:customStyle="1" w:styleId="xmsonormal">
    <w:name w:val="x_msonormal"/>
    <w:basedOn w:val="Normal"/>
    <w:rsid w:val="00D30659"/>
    <w:pPr>
      <w:widowControl/>
      <w:autoSpaceDE/>
      <w:autoSpaceDN/>
      <w:adjustRightInd/>
      <w:spacing w:before="100" w:beforeAutospacing="1" w:after="100" w:afterAutospacing="1"/>
    </w:pPr>
    <w:rPr>
      <w:lang w:val="en-GB" w:eastAsia="en-GB"/>
    </w:rPr>
  </w:style>
  <w:style w:type="character" w:customStyle="1" w:styleId="markf5l77c7zo">
    <w:name w:val="markf5l77c7zo"/>
    <w:basedOn w:val="DefaultParagraphFont"/>
    <w:rsid w:val="00D30659"/>
  </w:style>
  <w:style w:type="paragraph" w:styleId="CommentText">
    <w:name w:val="annotation text"/>
    <w:basedOn w:val="Normal"/>
    <w:link w:val="CommentTextChar"/>
    <w:rsid w:val="00FE3F30"/>
    <w:rPr>
      <w:sz w:val="20"/>
      <w:szCs w:val="20"/>
    </w:rPr>
  </w:style>
  <w:style w:type="character" w:customStyle="1" w:styleId="CommentTextChar">
    <w:name w:val="Comment Text Char"/>
    <w:basedOn w:val="DefaultParagraphFont"/>
    <w:link w:val="CommentText"/>
    <w:rsid w:val="00FE3F30"/>
    <w:rPr>
      <w:lang w:val="en-US" w:eastAsia="en-US"/>
    </w:rPr>
  </w:style>
  <w:style w:type="character" w:styleId="CommentReference">
    <w:name w:val="annotation reference"/>
    <w:basedOn w:val="DefaultParagraphFont"/>
    <w:rsid w:val="00FE3F30"/>
    <w:rPr>
      <w:sz w:val="16"/>
      <w:szCs w:val="16"/>
    </w:rPr>
  </w:style>
  <w:style w:type="character" w:customStyle="1" w:styleId="UnresolvedMention1">
    <w:name w:val="Unresolved Mention1"/>
    <w:basedOn w:val="DefaultParagraphFont"/>
    <w:uiPriority w:val="99"/>
    <w:semiHidden/>
    <w:unhideWhenUsed/>
    <w:rsid w:val="00646204"/>
    <w:rPr>
      <w:color w:val="605E5C"/>
      <w:shd w:val="clear" w:color="auto" w:fill="E1DFDD"/>
    </w:rPr>
  </w:style>
  <w:style w:type="table" w:customStyle="1" w:styleId="TableGrid1">
    <w:name w:val="Table Grid1"/>
    <w:basedOn w:val="TableNormal"/>
    <w:next w:val="TableGrid"/>
    <w:uiPriority w:val="59"/>
    <w:rsid w:val="000624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673717"/>
    <w:rPr>
      <w:sz w:val="20"/>
      <w:szCs w:val="20"/>
    </w:rPr>
  </w:style>
  <w:style w:type="character" w:customStyle="1" w:styleId="FootnoteTextChar">
    <w:name w:val="Footnote Text Char"/>
    <w:basedOn w:val="DefaultParagraphFont"/>
    <w:link w:val="FootnoteText"/>
    <w:semiHidden/>
    <w:rsid w:val="00673717"/>
    <w:rPr>
      <w:lang w:val="en-US" w:eastAsia="en-US"/>
    </w:rPr>
  </w:style>
  <w:style w:type="character" w:styleId="FootnoteReference">
    <w:name w:val="footnote reference"/>
    <w:basedOn w:val="DefaultParagraphFont"/>
    <w:semiHidden/>
    <w:unhideWhenUsed/>
    <w:rsid w:val="00673717"/>
    <w:rPr>
      <w:vertAlign w:val="superscript"/>
    </w:rPr>
  </w:style>
  <w:style w:type="paragraph" w:styleId="TOC3">
    <w:name w:val="toc 3"/>
    <w:basedOn w:val="Normal"/>
    <w:next w:val="Normal"/>
    <w:autoRedefine/>
    <w:uiPriority w:val="39"/>
    <w:unhideWhenUsed/>
    <w:qFormat/>
    <w:rsid w:val="00842EB4"/>
    <w:pPr>
      <w:spacing w:after="100"/>
      <w:ind w:left="480"/>
    </w:pPr>
  </w:style>
  <w:style w:type="paragraph" w:styleId="CommentSubject">
    <w:name w:val="annotation subject"/>
    <w:basedOn w:val="CommentText"/>
    <w:next w:val="CommentText"/>
    <w:link w:val="CommentSubjectChar"/>
    <w:semiHidden/>
    <w:unhideWhenUsed/>
    <w:rsid w:val="004F30FE"/>
    <w:rPr>
      <w:b/>
      <w:bCs/>
    </w:rPr>
  </w:style>
  <w:style w:type="character" w:customStyle="1" w:styleId="CommentSubjectChar">
    <w:name w:val="Comment Subject Char"/>
    <w:basedOn w:val="CommentTextChar"/>
    <w:link w:val="CommentSubject"/>
    <w:semiHidden/>
    <w:rsid w:val="004F30FE"/>
    <w:rPr>
      <w:b/>
      <w:bCs/>
      <w:lang w:val="en-US" w:eastAsia="en-US"/>
    </w:rPr>
  </w:style>
  <w:style w:type="paragraph" w:styleId="Revision">
    <w:name w:val="Revision"/>
    <w:hidden/>
    <w:uiPriority w:val="99"/>
    <w:semiHidden/>
    <w:rsid w:val="00E44D52"/>
    <w:rPr>
      <w:sz w:val="24"/>
      <w:szCs w:val="24"/>
      <w:lang w:val="en-US" w:eastAsia="en-US"/>
    </w:rPr>
  </w:style>
  <w:style w:type="character" w:customStyle="1" w:styleId="UnresolvedMention2">
    <w:name w:val="Unresolved Mention2"/>
    <w:basedOn w:val="DefaultParagraphFont"/>
    <w:uiPriority w:val="99"/>
    <w:semiHidden/>
    <w:unhideWhenUsed/>
    <w:rsid w:val="00E44D52"/>
    <w:rPr>
      <w:color w:val="605E5C"/>
      <w:shd w:val="clear" w:color="auto" w:fill="E1DFDD"/>
    </w:rPr>
  </w:style>
  <w:style w:type="character" w:customStyle="1" w:styleId="UnresolvedMention">
    <w:name w:val="Unresolved Mention"/>
    <w:basedOn w:val="DefaultParagraphFont"/>
    <w:uiPriority w:val="99"/>
    <w:semiHidden/>
    <w:unhideWhenUsed/>
    <w:rsid w:val="00CA78AA"/>
    <w:rPr>
      <w:color w:val="605E5C"/>
      <w:shd w:val="clear" w:color="auto" w:fill="E1DFDD"/>
    </w:rPr>
  </w:style>
  <w:style w:type="character" w:customStyle="1" w:styleId="normaltextrun">
    <w:name w:val="normaltextrun"/>
    <w:basedOn w:val="DefaultParagraphFont"/>
    <w:rsid w:val="00B7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159">
      <w:bodyDiv w:val="1"/>
      <w:marLeft w:val="0"/>
      <w:marRight w:val="0"/>
      <w:marTop w:val="0"/>
      <w:marBottom w:val="0"/>
      <w:divBdr>
        <w:top w:val="none" w:sz="0" w:space="0" w:color="auto"/>
        <w:left w:val="none" w:sz="0" w:space="0" w:color="auto"/>
        <w:bottom w:val="none" w:sz="0" w:space="0" w:color="auto"/>
        <w:right w:val="none" w:sz="0" w:space="0" w:color="auto"/>
      </w:divBdr>
    </w:div>
    <w:div w:id="207884166">
      <w:bodyDiv w:val="1"/>
      <w:marLeft w:val="0"/>
      <w:marRight w:val="0"/>
      <w:marTop w:val="0"/>
      <w:marBottom w:val="0"/>
      <w:divBdr>
        <w:top w:val="none" w:sz="0" w:space="0" w:color="auto"/>
        <w:left w:val="none" w:sz="0" w:space="0" w:color="auto"/>
        <w:bottom w:val="none" w:sz="0" w:space="0" w:color="auto"/>
        <w:right w:val="none" w:sz="0" w:space="0" w:color="auto"/>
      </w:divBdr>
    </w:div>
    <w:div w:id="269510209">
      <w:bodyDiv w:val="1"/>
      <w:marLeft w:val="0"/>
      <w:marRight w:val="0"/>
      <w:marTop w:val="0"/>
      <w:marBottom w:val="0"/>
      <w:divBdr>
        <w:top w:val="none" w:sz="0" w:space="0" w:color="auto"/>
        <w:left w:val="none" w:sz="0" w:space="0" w:color="auto"/>
        <w:bottom w:val="none" w:sz="0" w:space="0" w:color="auto"/>
        <w:right w:val="none" w:sz="0" w:space="0" w:color="auto"/>
      </w:divBdr>
    </w:div>
    <w:div w:id="453133973">
      <w:bodyDiv w:val="1"/>
      <w:marLeft w:val="0"/>
      <w:marRight w:val="0"/>
      <w:marTop w:val="0"/>
      <w:marBottom w:val="0"/>
      <w:divBdr>
        <w:top w:val="none" w:sz="0" w:space="0" w:color="auto"/>
        <w:left w:val="none" w:sz="0" w:space="0" w:color="auto"/>
        <w:bottom w:val="none" w:sz="0" w:space="0" w:color="auto"/>
        <w:right w:val="none" w:sz="0" w:space="0" w:color="auto"/>
      </w:divBdr>
      <w:divsChild>
        <w:div w:id="1999527880">
          <w:marLeft w:val="0"/>
          <w:marRight w:val="0"/>
          <w:marTop w:val="0"/>
          <w:marBottom w:val="0"/>
          <w:divBdr>
            <w:top w:val="none" w:sz="0" w:space="0" w:color="auto"/>
            <w:left w:val="none" w:sz="0" w:space="0" w:color="auto"/>
            <w:bottom w:val="none" w:sz="0" w:space="0" w:color="auto"/>
            <w:right w:val="none" w:sz="0" w:space="0" w:color="auto"/>
          </w:divBdr>
          <w:divsChild>
            <w:div w:id="1256941455">
              <w:marLeft w:val="0"/>
              <w:marRight w:val="0"/>
              <w:marTop w:val="0"/>
              <w:marBottom w:val="0"/>
              <w:divBdr>
                <w:top w:val="none" w:sz="0" w:space="0" w:color="auto"/>
                <w:left w:val="none" w:sz="0" w:space="0" w:color="auto"/>
                <w:bottom w:val="none" w:sz="0" w:space="0" w:color="auto"/>
                <w:right w:val="none" w:sz="0" w:space="0" w:color="auto"/>
              </w:divBdr>
              <w:divsChild>
                <w:div w:id="6579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2103">
      <w:bodyDiv w:val="1"/>
      <w:marLeft w:val="0"/>
      <w:marRight w:val="0"/>
      <w:marTop w:val="0"/>
      <w:marBottom w:val="0"/>
      <w:divBdr>
        <w:top w:val="none" w:sz="0" w:space="0" w:color="auto"/>
        <w:left w:val="none" w:sz="0" w:space="0" w:color="auto"/>
        <w:bottom w:val="none" w:sz="0" w:space="0" w:color="auto"/>
        <w:right w:val="none" w:sz="0" w:space="0" w:color="auto"/>
      </w:divBdr>
    </w:div>
    <w:div w:id="470680735">
      <w:bodyDiv w:val="1"/>
      <w:marLeft w:val="0"/>
      <w:marRight w:val="0"/>
      <w:marTop w:val="0"/>
      <w:marBottom w:val="0"/>
      <w:divBdr>
        <w:top w:val="none" w:sz="0" w:space="0" w:color="auto"/>
        <w:left w:val="none" w:sz="0" w:space="0" w:color="auto"/>
        <w:bottom w:val="none" w:sz="0" w:space="0" w:color="auto"/>
        <w:right w:val="none" w:sz="0" w:space="0" w:color="auto"/>
      </w:divBdr>
    </w:div>
    <w:div w:id="516315725">
      <w:bodyDiv w:val="1"/>
      <w:marLeft w:val="0"/>
      <w:marRight w:val="0"/>
      <w:marTop w:val="0"/>
      <w:marBottom w:val="0"/>
      <w:divBdr>
        <w:top w:val="none" w:sz="0" w:space="0" w:color="auto"/>
        <w:left w:val="none" w:sz="0" w:space="0" w:color="auto"/>
        <w:bottom w:val="none" w:sz="0" w:space="0" w:color="auto"/>
        <w:right w:val="none" w:sz="0" w:space="0" w:color="auto"/>
      </w:divBdr>
    </w:div>
    <w:div w:id="592863211">
      <w:bodyDiv w:val="1"/>
      <w:marLeft w:val="0"/>
      <w:marRight w:val="0"/>
      <w:marTop w:val="0"/>
      <w:marBottom w:val="0"/>
      <w:divBdr>
        <w:top w:val="none" w:sz="0" w:space="0" w:color="auto"/>
        <w:left w:val="none" w:sz="0" w:space="0" w:color="auto"/>
        <w:bottom w:val="none" w:sz="0" w:space="0" w:color="auto"/>
        <w:right w:val="none" w:sz="0" w:space="0" w:color="auto"/>
      </w:divBdr>
    </w:div>
    <w:div w:id="668480973">
      <w:bodyDiv w:val="1"/>
      <w:marLeft w:val="0"/>
      <w:marRight w:val="0"/>
      <w:marTop w:val="0"/>
      <w:marBottom w:val="0"/>
      <w:divBdr>
        <w:top w:val="none" w:sz="0" w:space="0" w:color="auto"/>
        <w:left w:val="none" w:sz="0" w:space="0" w:color="auto"/>
        <w:bottom w:val="none" w:sz="0" w:space="0" w:color="auto"/>
        <w:right w:val="none" w:sz="0" w:space="0" w:color="auto"/>
      </w:divBdr>
      <w:divsChild>
        <w:div w:id="1931621104">
          <w:marLeft w:val="547"/>
          <w:marRight w:val="0"/>
          <w:marTop w:val="0"/>
          <w:marBottom w:val="0"/>
          <w:divBdr>
            <w:top w:val="none" w:sz="0" w:space="0" w:color="auto"/>
            <w:left w:val="none" w:sz="0" w:space="0" w:color="auto"/>
            <w:bottom w:val="none" w:sz="0" w:space="0" w:color="auto"/>
            <w:right w:val="none" w:sz="0" w:space="0" w:color="auto"/>
          </w:divBdr>
        </w:div>
      </w:divsChild>
    </w:div>
    <w:div w:id="693846651">
      <w:bodyDiv w:val="1"/>
      <w:marLeft w:val="0"/>
      <w:marRight w:val="0"/>
      <w:marTop w:val="0"/>
      <w:marBottom w:val="0"/>
      <w:divBdr>
        <w:top w:val="none" w:sz="0" w:space="0" w:color="auto"/>
        <w:left w:val="none" w:sz="0" w:space="0" w:color="auto"/>
        <w:bottom w:val="none" w:sz="0" w:space="0" w:color="auto"/>
        <w:right w:val="none" w:sz="0" w:space="0" w:color="auto"/>
      </w:divBdr>
    </w:div>
    <w:div w:id="717751588">
      <w:bodyDiv w:val="1"/>
      <w:marLeft w:val="0"/>
      <w:marRight w:val="0"/>
      <w:marTop w:val="0"/>
      <w:marBottom w:val="0"/>
      <w:divBdr>
        <w:top w:val="none" w:sz="0" w:space="0" w:color="auto"/>
        <w:left w:val="none" w:sz="0" w:space="0" w:color="auto"/>
        <w:bottom w:val="none" w:sz="0" w:space="0" w:color="auto"/>
        <w:right w:val="none" w:sz="0" w:space="0" w:color="auto"/>
      </w:divBdr>
    </w:div>
    <w:div w:id="745885590">
      <w:bodyDiv w:val="1"/>
      <w:marLeft w:val="0"/>
      <w:marRight w:val="0"/>
      <w:marTop w:val="0"/>
      <w:marBottom w:val="0"/>
      <w:divBdr>
        <w:top w:val="none" w:sz="0" w:space="0" w:color="auto"/>
        <w:left w:val="none" w:sz="0" w:space="0" w:color="auto"/>
        <w:bottom w:val="none" w:sz="0" w:space="0" w:color="auto"/>
        <w:right w:val="none" w:sz="0" w:space="0" w:color="auto"/>
      </w:divBdr>
      <w:divsChild>
        <w:div w:id="90892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18650">
              <w:marLeft w:val="0"/>
              <w:marRight w:val="0"/>
              <w:marTop w:val="0"/>
              <w:marBottom w:val="0"/>
              <w:divBdr>
                <w:top w:val="none" w:sz="0" w:space="0" w:color="auto"/>
                <w:left w:val="none" w:sz="0" w:space="0" w:color="auto"/>
                <w:bottom w:val="none" w:sz="0" w:space="0" w:color="auto"/>
                <w:right w:val="none" w:sz="0" w:space="0" w:color="auto"/>
              </w:divBdr>
              <w:divsChild>
                <w:div w:id="120612393">
                  <w:marLeft w:val="0"/>
                  <w:marRight w:val="0"/>
                  <w:marTop w:val="0"/>
                  <w:marBottom w:val="0"/>
                  <w:divBdr>
                    <w:top w:val="none" w:sz="0" w:space="0" w:color="auto"/>
                    <w:left w:val="none" w:sz="0" w:space="0" w:color="auto"/>
                    <w:bottom w:val="none" w:sz="0" w:space="0" w:color="auto"/>
                    <w:right w:val="none" w:sz="0" w:space="0" w:color="auto"/>
                  </w:divBdr>
                  <w:divsChild>
                    <w:div w:id="19360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29087">
      <w:bodyDiv w:val="1"/>
      <w:marLeft w:val="0"/>
      <w:marRight w:val="0"/>
      <w:marTop w:val="0"/>
      <w:marBottom w:val="0"/>
      <w:divBdr>
        <w:top w:val="none" w:sz="0" w:space="0" w:color="auto"/>
        <w:left w:val="none" w:sz="0" w:space="0" w:color="auto"/>
        <w:bottom w:val="none" w:sz="0" w:space="0" w:color="auto"/>
        <w:right w:val="none" w:sz="0" w:space="0" w:color="auto"/>
      </w:divBdr>
    </w:div>
    <w:div w:id="812866836">
      <w:bodyDiv w:val="1"/>
      <w:marLeft w:val="0"/>
      <w:marRight w:val="0"/>
      <w:marTop w:val="0"/>
      <w:marBottom w:val="0"/>
      <w:divBdr>
        <w:top w:val="none" w:sz="0" w:space="0" w:color="auto"/>
        <w:left w:val="none" w:sz="0" w:space="0" w:color="auto"/>
        <w:bottom w:val="none" w:sz="0" w:space="0" w:color="auto"/>
        <w:right w:val="none" w:sz="0" w:space="0" w:color="auto"/>
      </w:divBdr>
      <w:divsChild>
        <w:div w:id="175506110">
          <w:marLeft w:val="547"/>
          <w:marRight w:val="0"/>
          <w:marTop w:val="0"/>
          <w:marBottom w:val="0"/>
          <w:divBdr>
            <w:top w:val="none" w:sz="0" w:space="0" w:color="auto"/>
            <w:left w:val="none" w:sz="0" w:space="0" w:color="auto"/>
            <w:bottom w:val="none" w:sz="0" w:space="0" w:color="auto"/>
            <w:right w:val="none" w:sz="0" w:space="0" w:color="auto"/>
          </w:divBdr>
        </w:div>
      </w:divsChild>
    </w:div>
    <w:div w:id="832456153">
      <w:bodyDiv w:val="1"/>
      <w:marLeft w:val="0"/>
      <w:marRight w:val="0"/>
      <w:marTop w:val="0"/>
      <w:marBottom w:val="0"/>
      <w:divBdr>
        <w:top w:val="none" w:sz="0" w:space="0" w:color="auto"/>
        <w:left w:val="none" w:sz="0" w:space="0" w:color="auto"/>
        <w:bottom w:val="none" w:sz="0" w:space="0" w:color="auto"/>
        <w:right w:val="none" w:sz="0" w:space="0" w:color="auto"/>
      </w:divBdr>
    </w:div>
    <w:div w:id="856431933">
      <w:bodyDiv w:val="1"/>
      <w:marLeft w:val="0"/>
      <w:marRight w:val="0"/>
      <w:marTop w:val="0"/>
      <w:marBottom w:val="0"/>
      <w:divBdr>
        <w:top w:val="none" w:sz="0" w:space="0" w:color="auto"/>
        <w:left w:val="none" w:sz="0" w:space="0" w:color="auto"/>
        <w:bottom w:val="none" w:sz="0" w:space="0" w:color="auto"/>
        <w:right w:val="none" w:sz="0" w:space="0" w:color="auto"/>
      </w:divBdr>
    </w:div>
    <w:div w:id="870874872">
      <w:bodyDiv w:val="1"/>
      <w:marLeft w:val="0"/>
      <w:marRight w:val="0"/>
      <w:marTop w:val="0"/>
      <w:marBottom w:val="0"/>
      <w:divBdr>
        <w:top w:val="none" w:sz="0" w:space="0" w:color="auto"/>
        <w:left w:val="none" w:sz="0" w:space="0" w:color="auto"/>
        <w:bottom w:val="none" w:sz="0" w:space="0" w:color="auto"/>
        <w:right w:val="none" w:sz="0" w:space="0" w:color="auto"/>
      </w:divBdr>
    </w:div>
    <w:div w:id="875655430">
      <w:bodyDiv w:val="1"/>
      <w:marLeft w:val="0"/>
      <w:marRight w:val="0"/>
      <w:marTop w:val="0"/>
      <w:marBottom w:val="0"/>
      <w:divBdr>
        <w:top w:val="none" w:sz="0" w:space="0" w:color="auto"/>
        <w:left w:val="none" w:sz="0" w:space="0" w:color="auto"/>
        <w:bottom w:val="none" w:sz="0" w:space="0" w:color="auto"/>
        <w:right w:val="none" w:sz="0" w:space="0" w:color="auto"/>
      </w:divBdr>
    </w:div>
    <w:div w:id="954823896">
      <w:bodyDiv w:val="1"/>
      <w:marLeft w:val="0"/>
      <w:marRight w:val="0"/>
      <w:marTop w:val="0"/>
      <w:marBottom w:val="0"/>
      <w:divBdr>
        <w:top w:val="none" w:sz="0" w:space="0" w:color="auto"/>
        <w:left w:val="none" w:sz="0" w:space="0" w:color="auto"/>
        <w:bottom w:val="none" w:sz="0" w:space="0" w:color="auto"/>
        <w:right w:val="none" w:sz="0" w:space="0" w:color="auto"/>
      </w:divBdr>
    </w:div>
    <w:div w:id="1020276804">
      <w:bodyDiv w:val="1"/>
      <w:marLeft w:val="0"/>
      <w:marRight w:val="0"/>
      <w:marTop w:val="0"/>
      <w:marBottom w:val="0"/>
      <w:divBdr>
        <w:top w:val="none" w:sz="0" w:space="0" w:color="auto"/>
        <w:left w:val="none" w:sz="0" w:space="0" w:color="auto"/>
        <w:bottom w:val="none" w:sz="0" w:space="0" w:color="auto"/>
        <w:right w:val="none" w:sz="0" w:space="0" w:color="auto"/>
      </w:divBdr>
    </w:div>
    <w:div w:id="1041128407">
      <w:bodyDiv w:val="1"/>
      <w:marLeft w:val="0"/>
      <w:marRight w:val="0"/>
      <w:marTop w:val="0"/>
      <w:marBottom w:val="0"/>
      <w:divBdr>
        <w:top w:val="none" w:sz="0" w:space="0" w:color="auto"/>
        <w:left w:val="none" w:sz="0" w:space="0" w:color="auto"/>
        <w:bottom w:val="none" w:sz="0" w:space="0" w:color="auto"/>
        <w:right w:val="none" w:sz="0" w:space="0" w:color="auto"/>
      </w:divBdr>
    </w:div>
    <w:div w:id="1118067358">
      <w:bodyDiv w:val="1"/>
      <w:marLeft w:val="0"/>
      <w:marRight w:val="0"/>
      <w:marTop w:val="0"/>
      <w:marBottom w:val="0"/>
      <w:divBdr>
        <w:top w:val="none" w:sz="0" w:space="0" w:color="auto"/>
        <w:left w:val="none" w:sz="0" w:space="0" w:color="auto"/>
        <w:bottom w:val="none" w:sz="0" w:space="0" w:color="auto"/>
        <w:right w:val="none" w:sz="0" w:space="0" w:color="auto"/>
      </w:divBdr>
    </w:div>
    <w:div w:id="1157915266">
      <w:bodyDiv w:val="1"/>
      <w:marLeft w:val="0"/>
      <w:marRight w:val="0"/>
      <w:marTop w:val="0"/>
      <w:marBottom w:val="0"/>
      <w:divBdr>
        <w:top w:val="none" w:sz="0" w:space="0" w:color="auto"/>
        <w:left w:val="none" w:sz="0" w:space="0" w:color="auto"/>
        <w:bottom w:val="none" w:sz="0" w:space="0" w:color="auto"/>
        <w:right w:val="none" w:sz="0" w:space="0" w:color="auto"/>
      </w:divBdr>
    </w:div>
    <w:div w:id="1189757408">
      <w:bodyDiv w:val="1"/>
      <w:marLeft w:val="0"/>
      <w:marRight w:val="0"/>
      <w:marTop w:val="0"/>
      <w:marBottom w:val="0"/>
      <w:divBdr>
        <w:top w:val="none" w:sz="0" w:space="0" w:color="auto"/>
        <w:left w:val="none" w:sz="0" w:space="0" w:color="auto"/>
        <w:bottom w:val="none" w:sz="0" w:space="0" w:color="auto"/>
        <w:right w:val="none" w:sz="0" w:space="0" w:color="auto"/>
      </w:divBdr>
      <w:divsChild>
        <w:div w:id="194380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21139">
              <w:marLeft w:val="0"/>
              <w:marRight w:val="0"/>
              <w:marTop w:val="0"/>
              <w:marBottom w:val="0"/>
              <w:divBdr>
                <w:top w:val="none" w:sz="0" w:space="0" w:color="auto"/>
                <w:left w:val="none" w:sz="0" w:space="0" w:color="auto"/>
                <w:bottom w:val="none" w:sz="0" w:space="0" w:color="auto"/>
                <w:right w:val="none" w:sz="0" w:space="0" w:color="auto"/>
              </w:divBdr>
              <w:divsChild>
                <w:div w:id="1047533788">
                  <w:marLeft w:val="0"/>
                  <w:marRight w:val="0"/>
                  <w:marTop w:val="0"/>
                  <w:marBottom w:val="0"/>
                  <w:divBdr>
                    <w:top w:val="none" w:sz="0" w:space="0" w:color="auto"/>
                    <w:left w:val="none" w:sz="0" w:space="0" w:color="auto"/>
                    <w:bottom w:val="none" w:sz="0" w:space="0" w:color="auto"/>
                    <w:right w:val="none" w:sz="0" w:space="0" w:color="auto"/>
                  </w:divBdr>
                  <w:divsChild>
                    <w:div w:id="523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8149">
      <w:bodyDiv w:val="1"/>
      <w:marLeft w:val="0"/>
      <w:marRight w:val="0"/>
      <w:marTop w:val="0"/>
      <w:marBottom w:val="0"/>
      <w:divBdr>
        <w:top w:val="none" w:sz="0" w:space="0" w:color="auto"/>
        <w:left w:val="none" w:sz="0" w:space="0" w:color="auto"/>
        <w:bottom w:val="none" w:sz="0" w:space="0" w:color="auto"/>
        <w:right w:val="none" w:sz="0" w:space="0" w:color="auto"/>
      </w:divBdr>
      <w:divsChild>
        <w:div w:id="193855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1276">
              <w:marLeft w:val="0"/>
              <w:marRight w:val="0"/>
              <w:marTop w:val="0"/>
              <w:marBottom w:val="0"/>
              <w:divBdr>
                <w:top w:val="none" w:sz="0" w:space="0" w:color="auto"/>
                <w:left w:val="none" w:sz="0" w:space="0" w:color="auto"/>
                <w:bottom w:val="none" w:sz="0" w:space="0" w:color="auto"/>
                <w:right w:val="none" w:sz="0" w:space="0" w:color="auto"/>
              </w:divBdr>
              <w:divsChild>
                <w:div w:id="1362586725">
                  <w:marLeft w:val="0"/>
                  <w:marRight w:val="0"/>
                  <w:marTop w:val="0"/>
                  <w:marBottom w:val="0"/>
                  <w:divBdr>
                    <w:top w:val="none" w:sz="0" w:space="0" w:color="auto"/>
                    <w:left w:val="none" w:sz="0" w:space="0" w:color="auto"/>
                    <w:bottom w:val="none" w:sz="0" w:space="0" w:color="auto"/>
                    <w:right w:val="none" w:sz="0" w:space="0" w:color="auto"/>
                  </w:divBdr>
                  <w:divsChild>
                    <w:div w:id="14467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0868">
      <w:bodyDiv w:val="1"/>
      <w:marLeft w:val="0"/>
      <w:marRight w:val="0"/>
      <w:marTop w:val="0"/>
      <w:marBottom w:val="0"/>
      <w:divBdr>
        <w:top w:val="none" w:sz="0" w:space="0" w:color="auto"/>
        <w:left w:val="none" w:sz="0" w:space="0" w:color="auto"/>
        <w:bottom w:val="none" w:sz="0" w:space="0" w:color="auto"/>
        <w:right w:val="none" w:sz="0" w:space="0" w:color="auto"/>
      </w:divBdr>
    </w:div>
    <w:div w:id="1603801627">
      <w:bodyDiv w:val="1"/>
      <w:marLeft w:val="0"/>
      <w:marRight w:val="0"/>
      <w:marTop w:val="0"/>
      <w:marBottom w:val="0"/>
      <w:divBdr>
        <w:top w:val="none" w:sz="0" w:space="0" w:color="auto"/>
        <w:left w:val="none" w:sz="0" w:space="0" w:color="auto"/>
        <w:bottom w:val="none" w:sz="0" w:space="0" w:color="auto"/>
        <w:right w:val="none" w:sz="0" w:space="0" w:color="auto"/>
      </w:divBdr>
    </w:div>
    <w:div w:id="1689673026">
      <w:bodyDiv w:val="1"/>
      <w:marLeft w:val="0"/>
      <w:marRight w:val="0"/>
      <w:marTop w:val="0"/>
      <w:marBottom w:val="0"/>
      <w:divBdr>
        <w:top w:val="none" w:sz="0" w:space="0" w:color="auto"/>
        <w:left w:val="none" w:sz="0" w:space="0" w:color="auto"/>
        <w:bottom w:val="none" w:sz="0" w:space="0" w:color="auto"/>
        <w:right w:val="none" w:sz="0" w:space="0" w:color="auto"/>
      </w:divBdr>
    </w:div>
    <w:div w:id="1696728201">
      <w:bodyDiv w:val="1"/>
      <w:marLeft w:val="0"/>
      <w:marRight w:val="0"/>
      <w:marTop w:val="0"/>
      <w:marBottom w:val="0"/>
      <w:divBdr>
        <w:top w:val="none" w:sz="0" w:space="0" w:color="auto"/>
        <w:left w:val="none" w:sz="0" w:space="0" w:color="auto"/>
        <w:bottom w:val="none" w:sz="0" w:space="0" w:color="auto"/>
        <w:right w:val="none" w:sz="0" w:space="0" w:color="auto"/>
      </w:divBdr>
      <w:divsChild>
        <w:div w:id="667833352">
          <w:marLeft w:val="0"/>
          <w:marRight w:val="0"/>
          <w:marTop w:val="0"/>
          <w:marBottom w:val="0"/>
          <w:divBdr>
            <w:top w:val="none" w:sz="0" w:space="0" w:color="auto"/>
            <w:left w:val="none" w:sz="0" w:space="0" w:color="auto"/>
            <w:bottom w:val="none" w:sz="0" w:space="0" w:color="auto"/>
            <w:right w:val="none" w:sz="0" w:space="0" w:color="auto"/>
          </w:divBdr>
          <w:divsChild>
            <w:div w:id="1859201441">
              <w:marLeft w:val="0"/>
              <w:marRight w:val="0"/>
              <w:marTop w:val="0"/>
              <w:marBottom w:val="0"/>
              <w:divBdr>
                <w:top w:val="none" w:sz="0" w:space="0" w:color="auto"/>
                <w:left w:val="none" w:sz="0" w:space="0" w:color="auto"/>
                <w:bottom w:val="none" w:sz="0" w:space="0" w:color="auto"/>
                <w:right w:val="none" w:sz="0" w:space="0" w:color="auto"/>
              </w:divBdr>
              <w:divsChild>
                <w:div w:id="1120565069">
                  <w:marLeft w:val="0"/>
                  <w:marRight w:val="0"/>
                  <w:marTop w:val="0"/>
                  <w:marBottom w:val="0"/>
                  <w:divBdr>
                    <w:top w:val="none" w:sz="0" w:space="0" w:color="auto"/>
                    <w:left w:val="none" w:sz="0" w:space="0" w:color="auto"/>
                    <w:bottom w:val="none" w:sz="0" w:space="0" w:color="auto"/>
                    <w:right w:val="none" w:sz="0" w:space="0" w:color="auto"/>
                  </w:divBdr>
                </w:div>
              </w:divsChild>
            </w:div>
            <w:div w:id="1479296543">
              <w:marLeft w:val="0"/>
              <w:marRight w:val="0"/>
              <w:marTop w:val="0"/>
              <w:marBottom w:val="0"/>
              <w:divBdr>
                <w:top w:val="none" w:sz="0" w:space="0" w:color="auto"/>
                <w:left w:val="none" w:sz="0" w:space="0" w:color="auto"/>
                <w:bottom w:val="none" w:sz="0" w:space="0" w:color="auto"/>
                <w:right w:val="none" w:sz="0" w:space="0" w:color="auto"/>
              </w:divBdr>
              <w:divsChild>
                <w:div w:id="362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4170">
      <w:bodyDiv w:val="1"/>
      <w:marLeft w:val="0"/>
      <w:marRight w:val="0"/>
      <w:marTop w:val="0"/>
      <w:marBottom w:val="0"/>
      <w:divBdr>
        <w:top w:val="none" w:sz="0" w:space="0" w:color="auto"/>
        <w:left w:val="none" w:sz="0" w:space="0" w:color="auto"/>
        <w:bottom w:val="none" w:sz="0" w:space="0" w:color="auto"/>
        <w:right w:val="none" w:sz="0" w:space="0" w:color="auto"/>
      </w:divBdr>
      <w:divsChild>
        <w:div w:id="384180212">
          <w:marLeft w:val="0"/>
          <w:marRight w:val="0"/>
          <w:marTop w:val="0"/>
          <w:marBottom w:val="0"/>
          <w:divBdr>
            <w:top w:val="none" w:sz="0" w:space="0" w:color="auto"/>
            <w:left w:val="none" w:sz="0" w:space="0" w:color="auto"/>
            <w:bottom w:val="none" w:sz="0" w:space="0" w:color="auto"/>
            <w:right w:val="none" w:sz="0" w:space="0" w:color="auto"/>
          </w:divBdr>
          <w:divsChild>
            <w:div w:id="1514414566">
              <w:marLeft w:val="0"/>
              <w:marRight w:val="0"/>
              <w:marTop w:val="0"/>
              <w:marBottom w:val="0"/>
              <w:divBdr>
                <w:top w:val="none" w:sz="0" w:space="0" w:color="auto"/>
                <w:left w:val="none" w:sz="0" w:space="0" w:color="auto"/>
                <w:bottom w:val="none" w:sz="0" w:space="0" w:color="auto"/>
                <w:right w:val="none" w:sz="0" w:space="0" w:color="auto"/>
              </w:divBdr>
              <w:divsChild>
                <w:div w:id="553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57603">
      <w:bodyDiv w:val="1"/>
      <w:marLeft w:val="0"/>
      <w:marRight w:val="0"/>
      <w:marTop w:val="0"/>
      <w:marBottom w:val="0"/>
      <w:divBdr>
        <w:top w:val="none" w:sz="0" w:space="0" w:color="auto"/>
        <w:left w:val="none" w:sz="0" w:space="0" w:color="auto"/>
        <w:bottom w:val="none" w:sz="0" w:space="0" w:color="auto"/>
        <w:right w:val="none" w:sz="0" w:space="0" w:color="auto"/>
      </w:divBdr>
      <w:divsChild>
        <w:div w:id="1763792201">
          <w:marLeft w:val="0"/>
          <w:marRight w:val="0"/>
          <w:marTop w:val="0"/>
          <w:marBottom w:val="0"/>
          <w:divBdr>
            <w:top w:val="none" w:sz="0" w:space="0" w:color="auto"/>
            <w:left w:val="none" w:sz="0" w:space="0" w:color="auto"/>
            <w:bottom w:val="none" w:sz="0" w:space="0" w:color="auto"/>
            <w:right w:val="none" w:sz="0" w:space="0" w:color="auto"/>
          </w:divBdr>
          <w:divsChild>
            <w:div w:id="907805946">
              <w:marLeft w:val="0"/>
              <w:marRight w:val="0"/>
              <w:marTop w:val="0"/>
              <w:marBottom w:val="0"/>
              <w:divBdr>
                <w:top w:val="none" w:sz="0" w:space="0" w:color="auto"/>
                <w:left w:val="none" w:sz="0" w:space="0" w:color="auto"/>
                <w:bottom w:val="none" w:sz="0" w:space="0" w:color="auto"/>
                <w:right w:val="none" w:sz="0" w:space="0" w:color="auto"/>
              </w:divBdr>
              <w:divsChild>
                <w:div w:id="1072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9236">
      <w:bodyDiv w:val="1"/>
      <w:marLeft w:val="0"/>
      <w:marRight w:val="0"/>
      <w:marTop w:val="0"/>
      <w:marBottom w:val="0"/>
      <w:divBdr>
        <w:top w:val="none" w:sz="0" w:space="0" w:color="auto"/>
        <w:left w:val="none" w:sz="0" w:space="0" w:color="auto"/>
        <w:bottom w:val="none" w:sz="0" w:space="0" w:color="auto"/>
        <w:right w:val="none" w:sz="0" w:space="0" w:color="auto"/>
      </w:divBdr>
      <w:divsChild>
        <w:div w:id="1137181309">
          <w:marLeft w:val="0"/>
          <w:marRight w:val="0"/>
          <w:marTop w:val="0"/>
          <w:marBottom w:val="0"/>
          <w:divBdr>
            <w:top w:val="none" w:sz="0" w:space="0" w:color="auto"/>
            <w:left w:val="none" w:sz="0" w:space="0" w:color="auto"/>
            <w:bottom w:val="none" w:sz="0" w:space="0" w:color="auto"/>
            <w:right w:val="none" w:sz="0" w:space="0" w:color="auto"/>
          </w:divBdr>
          <w:divsChild>
            <w:div w:id="1590624795">
              <w:marLeft w:val="0"/>
              <w:marRight w:val="0"/>
              <w:marTop w:val="0"/>
              <w:marBottom w:val="0"/>
              <w:divBdr>
                <w:top w:val="none" w:sz="0" w:space="0" w:color="auto"/>
                <w:left w:val="none" w:sz="0" w:space="0" w:color="auto"/>
                <w:bottom w:val="none" w:sz="0" w:space="0" w:color="auto"/>
                <w:right w:val="none" w:sz="0" w:space="0" w:color="auto"/>
              </w:divBdr>
              <w:divsChild>
                <w:div w:id="9625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0862">
      <w:bodyDiv w:val="1"/>
      <w:marLeft w:val="0"/>
      <w:marRight w:val="0"/>
      <w:marTop w:val="0"/>
      <w:marBottom w:val="0"/>
      <w:divBdr>
        <w:top w:val="none" w:sz="0" w:space="0" w:color="auto"/>
        <w:left w:val="none" w:sz="0" w:space="0" w:color="auto"/>
        <w:bottom w:val="none" w:sz="0" w:space="0" w:color="auto"/>
        <w:right w:val="none" w:sz="0" w:space="0" w:color="auto"/>
      </w:divBdr>
      <w:divsChild>
        <w:div w:id="1368290252">
          <w:marLeft w:val="0"/>
          <w:marRight w:val="0"/>
          <w:marTop w:val="0"/>
          <w:marBottom w:val="0"/>
          <w:divBdr>
            <w:top w:val="none" w:sz="0" w:space="0" w:color="auto"/>
            <w:left w:val="none" w:sz="0" w:space="0" w:color="auto"/>
            <w:bottom w:val="none" w:sz="0" w:space="0" w:color="auto"/>
            <w:right w:val="none" w:sz="0" w:space="0" w:color="auto"/>
          </w:divBdr>
          <w:divsChild>
            <w:div w:id="2099405626">
              <w:marLeft w:val="0"/>
              <w:marRight w:val="0"/>
              <w:marTop w:val="0"/>
              <w:marBottom w:val="0"/>
              <w:divBdr>
                <w:top w:val="none" w:sz="0" w:space="0" w:color="auto"/>
                <w:left w:val="none" w:sz="0" w:space="0" w:color="auto"/>
                <w:bottom w:val="none" w:sz="0" w:space="0" w:color="auto"/>
                <w:right w:val="none" w:sz="0" w:space="0" w:color="auto"/>
              </w:divBdr>
              <w:divsChild>
                <w:div w:id="13062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9334">
      <w:bodyDiv w:val="1"/>
      <w:marLeft w:val="0"/>
      <w:marRight w:val="0"/>
      <w:marTop w:val="0"/>
      <w:marBottom w:val="0"/>
      <w:divBdr>
        <w:top w:val="none" w:sz="0" w:space="0" w:color="auto"/>
        <w:left w:val="none" w:sz="0" w:space="0" w:color="auto"/>
        <w:bottom w:val="none" w:sz="0" w:space="0" w:color="auto"/>
        <w:right w:val="none" w:sz="0" w:space="0" w:color="auto"/>
      </w:divBdr>
      <w:divsChild>
        <w:div w:id="545605203">
          <w:marLeft w:val="0"/>
          <w:marRight w:val="0"/>
          <w:marTop w:val="0"/>
          <w:marBottom w:val="0"/>
          <w:divBdr>
            <w:top w:val="none" w:sz="0" w:space="0" w:color="auto"/>
            <w:left w:val="none" w:sz="0" w:space="0" w:color="auto"/>
            <w:bottom w:val="none" w:sz="0" w:space="0" w:color="auto"/>
            <w:right w:val="none" w:sz="0" w:space="0" w:color="auto"/>
          </w:divBdr>
          <w:divsChild>
            <w:div w:id="494540842">
              <w:marLeft w:val="0"/>
              <w:marRight w:val="0"/>
              <w:marTop w:val="0"/>
              <w:marBottom w:val="0"/>
              <w:divBdr>
                <w:top w:val="none" w:sz="0" w:space="0" w:color="auto"/>
                <w:left w:val="none" w:sz="0" w:space="0" w:color="auto"/>
                <w:bottom w:val="none" w:sz="0" w:space="0" w:color="auto"/>
                <w:right w:val="none" w:sz="0" w:space="0" w:color="auto"/>
              </w:divBdr>
              <w:divsChild>
                <w:div w:id="11957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357">
      <w:bodyDiv w:val="1"/>
      <w:marLeft w:val="0"/>
      <w:marRight w:val="0"/>
      <w:marTop w:val="0"/>
      <w:marBottom w:val="0"/>
      <w:divBdr>
        <w:top w:val="none" w:sz="0" w:space="0" w:color="auto"/>
        <w:left w:val="none" w:sz="0" w:space="0" w:color="auto"/>
        <w:bottom w:val="none" w:sz="0" w:space="0" w:color="auto"/>
        <w:right w:val="none" w:sz="0" w:space="0" w:color="auto"/>
      </w:divBdr>
      <w:divsChild>
        <w:div w:id="140657819">
          <w:marLeft w:val="0"/>
          <w:marRight w:val="0"/>
          <w:marTop w:val="0"/>
          <w:marBottom w:val="0"/>
          <w:divBdr>
            <w:top w:val="none" w:sz="0" w:space="0" w:color="auto"/>
            <w:left w:val="none" w:sz="0" w:space="0" w:color="auto"/>
            <w:bottom w:val="none" w:sz="0" w:space="0" w:color="auto"/>
            <w:right w:val="none" w:sz="0" w:space="0" w:color="auto"/>
          </w:divBdr>
          <w:divsChild>
            <w:div w:id="872427357">
              <w:marLeft w:val="0"/>
              <w:marRight w:val="0"/>
              <w:marTop w:val="0"/>
              <w:marBottom w:val="0"/>
              <w:divBdr>
                <w:top w:val="none" w:sz="0" w:space="0" w:color="auto"/>
                <w:left w:val="none" w:sz="0" w:space="0" w:color="auto"/>
                <w:bottom w:val="none" w:sz="0" w:space="0" w:color="auto"/>
                <w:right w:val="none" w:sz="0" w:space="0" w:color="auto"/>
              </w:divBdr>
              <w:divsChild>
                <w:div w:id="7166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estmidspallcare.co.uk/wmpcp" TargetMode="External"/><Relationship Id="rId18" Type="http://schemas.microsoft.com/office/2007/relationships/diagramDrawing" Target="diagrams/drawing1.xml"/><Relationship Id="rId26" Type="http://schemas.microsoft.com/office/2007/relationships/diagramDrawing" Target="diagrams/drawing2.xml"/><Relationship Id="rId39" Type="http://schemas.openxmlformats.org/officeDocument/2006/relationships/hyperlink" Target="http://doi.org/10.4997/JRCPE.2012.215" TargetMode="External"/><Relationship Id="rId21" Type="http://schemas.openxmlformats.org/officeDocument/2006/relationships/hyperlink" Target="https://www.westmidspallcare.co.uk/wmpcp/guide/renal-disease/" TargetMode="External"/><Relationship Id="rId34" Type="http://schemas.openxmlformats.org/officeDocument/2006/relationships/hyperlink" Target="https://doi.org/10.1136/bmj.c5718" TargetMode="External"/><Relationship Id="rId42" Type="http://schemas.openxmlformats.org/officeDocument/2006/relationships/hyperlink" Target="https://doi.org/10.1177/0269216313495287" TargetMode="External"/><Relationship Id="rId47" Type="http://schemas.openxmlformats.org/officeDocument/2006/relationships/hyperlink" Target="https://parkinsonsuk.hsj.co.uk" TargetMode="External"/><Relationship Id="rId50" Type="http://schemas.openxmlformats.org/officeDocument/2006/relationships/footer" Target="footer2.xml"/><Relationship Id="rId55" Type="http://schemas.openxmlformats.org/officeDocument/2006/relationships/diagramData" Target="diagrams/data4.xml"/><Relationship Id="rId68"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westmidspallcare.co.uk/specialist-guidelines/spagg-guide/subcutaneous-hydration/" TargetMode="External"/><Relationship Id="rId29" Type="http://schemas.openxmlformats.org/officeDocument/2006/relationships/diagramLayout" Target="diagrams/layout3.xml"/><Relationship Id="rId41" Type="http://schemas.openxmlformats.org/officeDocument/2006/relationships/hyperlink" Target="https://ggcmedicines.org.uk/blog/medicines-update/parkinson-s-disease-and-palliative-care/" TargetMode="External"/><Relationship Id="rId54" Type="http://schemas.openxmlformats.org/officeDocument/2006/relationships/hyperlink" Target="https://www.westmidspallcare.co.uk/wmpcp/guide/syringe-driver-pum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2.xml"/><Relationship Id="rId32" Type="http://schemas.microsoft.com/office/2007/relationships/diagramDrawing" Target="diagrams/drawing3.xml"/><Relationship Id="rId37" Type="http://schemas.openxmlformats.org/officeDocument/2006/relationships/hyperlink" Target="https://doi.org/10.1007/s40261-021-01054-1" TargetMode="External"/><Relationship Id="rId40" Type="http://schemas.openxmlformats.org/officeDocument/2006/relationships/hyperlink" Target="https://cks.nice.org.uk/topics/parkinsons-disease/management/end-stage-parkinsons-disease/" TargetMode="External"/><Relationship Id="rId45" Type="http://schemas.openxmlformats.org/officeDocument/2006/relationships/hyperlink" Target="https://www.sps.nhs.uk/articles/parkinsons-disease-medicines-in-swallowing-difficulties/" TargetMode="External"/><Relationship Id="rId53" Type="http://schemas.openxmlformats.org/officeDocument/2006/relationships/hyperlink" Target="https://www.westmidspallcare.co.uk/wmpcp/guide/breathlessness/" TargetMode="External"/><Relationship Id="rId58" Type="http://schemas.openxmlformats.org/officeDocument/2006/relationships/diagramColors" Target="diagrams/colors4.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hyperlink" Target="https://www.gmc-uk.org/professional-standards/professional-standards-for-doctors/treatment-and-care-towards-the-end-of-life.%20Updated%2015th%20March%202022" TargetMode="External"/><Relationship Id="rId49" Type="http://schemas.openxmlformats.org/officeDocument/2006/relationships/footer" Target="footer1.xml"/><Relationship Id="rId57" Type="http://schemas.openxmlformats.org/officeDocument/2006/relationships/diagramQuickStyle" Target="diagrams/quickStyle4.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parkinson.org/resources-support/carepartners/planning-ahead" TargetMode="External"/><Relationship Id="rId31" Type="http://schemas.openxmlformats.org/officeDocument/2006/relationships/diagramColors" Target="diagrams/colors3.xml"/><Relationship Id="rId44" Type="http://schemas.openxmlformats.org/officeDocument/2006/relationships/hyperlink" Target="https://doi.org/10.21037/apm.2017.12.02" TargetMode="External"/><Relationship Id="rId52" Type="http://schemas.openxmlformats.org/officeDocument/2006/relationships/hyperlink" Target="https://www.westmidspallcare.co.uk/wmpcp/guide/renal-disease/" TargetMode="External"/><Relationship Id="rId60" Type="http://schemas.openxmlformats.org/officeDocument/2006/relationships/footer" Target="footer3.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diagramData" Target="diagrams/data2.xml"/><Relationship Id="rId27" Type="http://schemas.openxmlformats.org/officeDocument/2006/relationships/hyperlink" Target="https://www.westmidspallcare.co.uk/wmpcp/guide/renal-disease/" TargetMode="External"/><Relationship Id="rId30" Type="http://schemas.openxmlformats.org/officeDocument/2006/relationships/diagramQuickStyle" Target="diagrams/quickStyle3.xml"/><Relationship Id="rId35" Type="http://schemas.openxmlformats.org/officeDocument/2006/relationships/hyperlink" Target="https://www.bma.org.uk/media/1161/bma-clinically-assisted-nutrition-hydration-canh-full-guidance.pdf" TargetMode="External"/><Relationship Id="rId43" Type="http://schemas.openxmlformats.org/officeDocument/2006/relationships/hyperlink" Target="https://doi.org/10.12968/bjnn.2022.18.1.12" TargetMode="External"/><Relationship Id="rId48" Type="http://schemas.openxmlformats.org/officeDocument/2006/relationships/hyperlink" Target="https://www.westmidspallcare.co.uk/wmpcp/guide/" TargetMode="External"/><Relationship Id="rId56" Type="http://schemas.openxmlformats.org/officeDocument/2006/relationships/diagramLayout" Target="diagrams/layout4.xml"/><Relationship Id="rId69"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https://www.westmidspallcare.co.uk/wmpcp/guid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diagramColors" Target="diagrams/colors2.xml"/><Relationship Id="rId33" Type="http://schemas.openxmlformats.org/officeDocument/2006/relationships/hyperlink" Target="https://doi.org/10.1136/practneurol-2015-001267" TargetMode="External"/><Relationship Id="rId38" Type="http://schemas.openxmlformats.org/officeDocument/2006/relationships/hyperlink" Target="https://doi.org/10.7861/clinmedicine.11-1-84" TargetMode="External"/><Relationship Id="rId46" Type="http://schemas.openxmlformats.org/officeDocument/2006/relationships/hyperlink" Target="https://doi.org/10.1016/bs.irn.2017.05.014" TargetMode="External"/><Relationship Id="rId59"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39E958-AA0C-4047-825A-06ECAD6356BF}" type="doc">
      <dgm:prSet loTypeId="urn:microsoft.com/office/officeart/2005/8/layout/process1" loCatId="process" qsTypeId="urn:microsoft.com/office/officeart/2005/8/quickstyle/simple1" qsCatId="simple" csTypeId="urn:microsoft.com/office/officeart/2005/8/colors/colorful3" csCatId="colorful" phldr="1"/>
      <dgm:spPr/>
      <dgm:t>
        <a:bodyPr/>
        <a:lstStyle/>
        <a:p>
          <a:endParaRPr lang="en-GB"/>
        </a:p>
      </dgm:t>
    </dgm:pt>
    <dgm:pt modelId="{99E6CBFB-6377-454A-BEC4-2FCC8F456C9C}">
      <dgm:prSet phldrT="[Text]" custT="1"/>
      <dgm:spPr/>
      <dgm:t>
        <a:bodyPr/>
        <a:lstStyle/>
        <a:p>
          <a:r>
            <a:rPr lang="en-GB" sz="1000" b="1"/>
            <a:t>Prodromal</a:t>
          </a:r>
        </a:p>
      </dgm:t>
    </dgm:pt>
    <dgm:pt modelId="{488AD2F3-A8E2-491F-A032-ED079E779073}" type="parTrans" cxnId="{162FE199-9154-441A-8DD7-B3EDECEAFD49}">
      <dgm:prSet/>
      <dgm:spPr/>
      <dgm:t>
        <a:bodyPr/>
        <a:lstStyle/>
        <a:p>
          <a:endParaRPr lang="en-GB" sz="1800"/>
        </a:p>
      </dgm:t>
    </dgm:pt>
    <dgm:pt modelId="{903C3DC0-60B2-48A7-A1DB-635C8FB18025}" type="sibTrans" cxnId="{162FE199-9154-441A-8DD7-B3EDECEAFD49}">
      <dgm:prSet custT="1"/>
      <dgm:spPr/>
      <dgm:t>
        <a:bodyPr/>
        <a:lstStyle/>
        <a:p>
          <a:endParaRPr lang="en-GB" sz="800"/>
        </a:p>
      </dgm:t>
    </dgm:pt>
    <dgm:pt modelId="{D1155E52-1C37-40DE-AAB2-6527BFE30A6B}">
      <dgm:prSet phldrT="[Text]" custT="1"/>
      <dgm:spPr/>
      <dgm:t>
        <a:bodyPr/>
        <a:lstStyle/>
        <a:p>
          <a:r>
            <a:rPr lang="en-GB" sz="1000" b="1"/>
            <a:t>Diagnosis/Early</a:t>
          </a:r>
        </a:p>
      </dgm:t>
    </dgm:pt>
    <dgm:pt modelId="{DB5A0CD3-46A0-4B31-B47E-93E4104C33D0}" type="parTrans" cxnId="{8880C8B8-E198-48CF-A3D6-A3441BDAF562}">
      <dgm:prSet/>
      <dgm:spPr/>
      <dgm:t>
        <a:bodyPr/>
        <a:lstStyle/>
        <a:p>
          <a:endParaRPr lang="en-GB" sz="1800"/>
        </a:p>
      </dgm:t>
    </dgm:pt>
    <dgm:pt modelId="{C3D0AFD1-7C72-4C7F-8897-7021C8DA57E9}" type="sibTrans" cxnId="{8880C8B8-E198-48CF-A3D6-A3441BDAF562}">
      <dgm:prSet custT="1"/>
      <dgm:spPr/>
      <dgm:t>
        <a:bodyPr/>
        <a:lstStyle/>
        <a:p>
          <a:endParaRPr lang="en-GB" sz="800"/>
        </a:p>
      </dgm:t>
    </dgm:pt>
    <dgm:pt modelId="{EFFD1D00-AAA5-48DC-8D86-FAF3CD43F37F}">
      <dgm:prSet phldrT="[Text]" custT="1"/>
      <dgm:spPr/>
      <dgm:t>
        <a:bodyPr/>
        <a:lstStyle/>
        <a:p>
          <a:r>
            <a:rPr lang="en-GB" sz="1000" b="1"/>
            <a:t>Maintenance</a:t>
          </a:r>
        </a:p>
      </dgm:t>
    </dgm:pt>
    <dgm:pt modelId="{A1DC342B-2E8E-480A-9830-B2BBD3523A9F}" type="parTrans" cxnId="{3052C11F-5A98-46B2-A84A-3A7CF7BCEECC}">
      <dgm:prSet/>
      <dgm:spPr/>
      <dgm:t>
        <a:bodyPr/>
        <a:lstStyle/>
        <a:p>
          <a:endParaRPr lang="en-GB" sz="1800"/>
        </a:p>
      </dgm:t>
    </dgm:pt>
    <dgm:pt modelId="{EC548AE3-B9A6-48CD-BACF-B6897718A7E7}" type="sibTrans" cxnId="{3052C11F-5A98-46B2-A84A-3A7CF7BCEECC}">
      <dgm:prSet custT="1"/>
      <dgm:spPr/>
      <dgm:t>
        <a:bodyPr/>
        <a:lstStyle/>
        <a:p>
          <a:endParaRPr lang="en-GB" sz="800"/>
        </a:p>
      </dgm:t>
    </dgm:pt>
    <dgm:pt modelId="{5AF10FD0-8CC4-409B-B226-192B786D990D}">
      <dgm:prSet custT="1"/>
      <dgm:spPr/>
      <dgm:t>
        <a:bodyPr/>
        <a:lstStyle/>
        <a:p>
          <a:r>
            <a:rPr lang="en-GB" sz="1000" b="1"/>
            <a:t>Complex</a:t>
          </a:r>
        </a:p>
      </dgm:t>
    </dgm:pt>
    <dgm:pt modelId="{AD979278-1957-492D-B39A-4AFDA135E1AF}" type="parTrans" cxnId="{002B48C7-4FE5-4288-9C63-3238C095C71F}">
      <dgm:prSet/>
      <dgm:spPr/>
      <dgm:t>
        <a:bodyPr/>
        <a:lstStyle/>
        <a:p>
          <a:endParaRPr lang="en-GB" sz="1800"/>
        </a:p>
      </dgm:t>
    </dgm:pt>
    <dgm:pt modelId="{A60DD0B0-3B80-4EAE-B51C-B76BB86A01B7}" type="sibTrans" cxnId="{002B48C7-4FE5-4288-9C63-3238C095C71F}">
      <dgm:prSet custT="1"/>
      <dgm:spPr/>
      <dgm:t>
        <a:bodyPr/>
        <a:lstStyle/>
        <a:p>
          <a:endParaRPr lang="en-GB" sz="800"/>
        </a:p>
      </dgm:t>
    </dgm:pt>
    <dgm:pt modelId="{8E76C641-8D3E-41C0-A9E8-BBAB25126BE6}">
      <dgm:prSet custT="1"/>
      <dgm:spPr/>
      <dgm:t>
        <a:bodyPr/>
        <a:lstStyle/>
        <a:p>
          <a:r>
            <a:rPr lang="en-GB" sz="1000" b="1"/>
            <a:t>Palliative</a:t>
          </a:r>
        </a:p>
      </dgm:t>
    </dgm:pt>
    <dgm:pt modelId="{BE4E520E-1C30-4B55-B07E-C5F58F50928E}" type="parTrans" cxnId="{2217F22D-77BE-4341-8672-048E310384A2}">
      <dgm:prSet/>
      <dgm:spPr/>
      <dgm:t>
        <a:bodyPr/>
        <a:lstStyle/>
        <a:p>
          <a:endParaRPr lang="en-GB" sz="1800"/>
        </a:p>
      </dgm:t>
    </dgm:pt>
    <dgm:pt modelId="{1BB8F1AE-F7C0-4D53-90BA-84D715ED6C21}" type="sibTrans" cxnId="{2217F22D-77BE-4341-8672-048E310384A2}">
      <dgm:prSet/>
      <dgm:spPr/>
      <dgm:t>
        <a:bodyPr/>
        <a:lstStyle/>
        <a:p>
          <a:endParaRPr lang="en-GB" sz="1800"/>
        </a:p>
      </dgm:t>
    </dgm:pt>
    <dgm:pt modelId="{99038ACF-B672-4B97-A59F-C546EF63E8A1}" type="pres">
      <dgm:prSet presAssocID="{A739E958-AA0C-4047-825A-06ECAD6356BF}" presName="Name0" presStyleCnt="0">
        <dgm:presLayoutVars>
          <dgm:dir/>
          <dgm:resizeHandles val="exact"/>
        </dgm:presLayoutVars>
      </dgm:prSet>
      <dgm:spPr/>
      <dgm:t>
        <a:bodyPr/>
        <a:lstStyle/>
        <a:p>
          <a:endParaRPr lang="en-GB"/>
        </a:p>
      </dgm:t>
    </dgm:pt>
    <dgm:pt modelId="{8BCE7C0A-3434-4888-9603-2B695D81A915}" type="pres">
      <dgm:prSet presAssocID="{99E6CBFB-6377-454A-BEC4-2FCC8F456C9C}" presName="node" presStyleLbl="node1" presStyleIdx="0" presStyleCnt="5" custScaleY="154150">
        <dgm:presLayoutVars>
          <dgm:bulletEnabled val="1"/>
        </dgm:presLayoutVars>
      </dgm:prSet>
      <dgm:spPr/>
      <dgm:t>
        <a:bodyPr/>
        <a:lstStyle/>
        <a:p>
          <a:endParaRPr lang="en-GB"/>
        </a:p>
      </dgm:t>
    </dgm:pt>
    <dgm:pt modelId="{AB31DD0D-317F-4950-8647-DE97B17CEA21}" type="pres">
      <dgm:prSet presAssocID="{903C3DC0-60B2-48A7-A1DB-635C8FB18025}" presName="sibTrans" presStyleLbl="sibTrans2D1" presStyleIdx="0" presStyleCnt="4"/>
      <dgm:spPr/>
      <dgm:t>
        <a:bodyPr/>
        <a:lstStyle/>
        <a:p>
          <a:endParaRPr lang="en-GB"/>
        </a:p>
      </dgm:t>
    </dgm:pt>
    <dgm:pt modelId="{AB3AA97C-222D-4E42-8650-84DF5E4AC39D}" type="pres">
      <dgm:prSet presAssocID="{903C3DC0-60B2-48A7-A1DB-635C8FB18025}" presName="connectorText" presStyleLbl="sibTrans2D1" presStyleIdx="0" presStyleCnt="4"/>
      <dgm:spPr/>
      <dgm:t>
        <a:bodyPr/>
        <a:lstStyle/>
        <a:p>
          <a:endParaRPr lang="en-GB"/>
        </a:p>
      </dgm:t>
    </dgm:pt>
    <dgm:pt modelId="{A2AA3A4E-280D-4347-A72A-B6143CEBC956}" type="pres">
      <dgm:prSet presAssocID="{D1155E52-1C37-40DE-AAB2-6527BFE30A6B}" presName="node" presStyleLbl="node1" presStyleIdx="1" presStyleCnt="5" custScaleX="123202" custScaleY="154150">
        <dgm:presLayoutVars>
          <dgm:bulletEnabled val="1"/>
        </dgm:presLayoutVars>
      </dgm:prSet>
      <dgm:spPr/>
      <dgm:t>
        <a:bodyPr/>
        <a:lstStyle/>
        <a:p>
          <a:endParaRPr lang="en-GB"/>
        </a:p>
      </dgm:t>
    </dgm:pt>
    <dgm:pt modelId="{F323E9BD-0171-4636-854E-390EE243425D}" type="pres">
      <dgm:prSet presAssocID="{C3D0AFD1-7C72-4C7F-8897-7021C8DA57E9}" presName="sibTrans" presStyleLbl="sibTrans2D1" presStyleIdx="1" presStyleCnt="4"/>
      <dgm:spPr/>
      <dgm:t>
        <a:bodyPr/>
        <a:lstStyle/>
        <a:p>
          <a:endParaRPr lang="en-GB"/>
        </a:p>
      </dgm:t>
    </dgm:pt>
    <dgm:pt modelId="{1C628C25-74A7-4A87-A01F-907AB78EA8E7}" type="pres">
      <dgm:prSet presAssocID="{C3D0AFD1-7C72-4C7F-8897-7021C8DA57E9}" presName="connectorText" presStyleLbl="sibTrans2D1" presStyleIdx="1" presStyleCnt="4"/>
      <dgm:spPr/>
      <dgm:t>
        <a:bodyPr/>
        <a:lstStyle/>
        <a:p>
          <a:endParaRPr lang="en-GB"/>
        </a:p>
      </dgm:t>
    </dgm:pt>
    <dgm:pt modelId="{83CEC9C2-EE48-4F74-9C1A-D76655889394}" type="pres">
      <dgm:prSet presAssocID="{EFFD1D00-AAA5-48DC-8D86-FAF3CD43F37F}" presName="node" presStyleLbl="node1" presStyleIdx="2" presStyleCnt="5" custScaleY="154150">
        <dgm:presLayoutVars>
          <dgm:bulletEnabled val="1"/>
        </dgm:presLayoutVars>
      </dgm:prSet>
      <dgm:spPr/>
      <dgm:t>
        <a:bodyPr/>
        <a:lstStyle/>
        <a:p>
          <a:endParaRPr lang="en-GB"/>
        </a:p>
      </dgm:t>
    </dgm:pt>
    <dgm:pt modelId="{DD1BB056-DC43-4B27-B41E-60B27CBCA85D}" type="pres">
      <dgm:prSet presAssocID="{EC548AE3-B9A6-48CD-BACF-B6897718A7E7}" presName="sibTrans" presStyleLbl="sibTrans2D1" presStyleIdx="2" presStyleCnt="4"/>
      <dgm:spPr/>
      <dgm:t>
        <a:bodyPr/>
        <a:lstStyle/>
        <a:p>
          <a:endParaRPr lang="en-GB"/>
        </a:p>
      </dgm:t>
    </dgm:pt>
    <dgm:pt modelId="{7A636702-E48A-4525-8C86-1161CF65466A}" type="pres">
      <dgm:prSet presAssocID="{EC548AE3-B9A6-48CD-BACF-B6897718A7E7}" presName="connectorText" presStyleLbl="sibTrans2D1" presStyleIdx="2" presStyleCnt="4"/>
      <dgm:spPr/>
      <dgm:t>
        <a:bodyPr/>
        <a:lstStyle/>
        <a:p>
          <a:endParaRPr lang="en-GB"/>
        </a:p>
      </dgm:t>
    </dgm:pt>
    <dgm:pt modelId="{E39660B0-CAB5-4C13-9208-01A941D3830D}" type="pres">
      <dgm:prSet presAssocID="{5AF10FD0-8CC4-409B-B226-192B786D990D}" presName="node" presStyleLbl="node1" presStyleIdx="3" presStyleCnt="5" custScaleY="154150">
        <dgm:presLayoutVars>
          <dgm:bulletEnabled val="1"/>
        </dgm:presLayoutVars>
      </dgm:prSet>
      <dgm:spPr/>
      <dgm:t>
        <a:bodyPr/>
        <a:lstStyle/>
        <a:p>
          <a:endParaRPr lang="en-GB"/>
        </a:p>
      </dgm:t>
    </dgm:pt>
    <dgm:pt modelId="{4F37C6D1-D4EE-4E2C-9886-6ACCDE1727AC}" type="pres">
      <dgm:prSet presAssocID="{A60DD0B0-3B80-4EAE-B51C-B76BB86A01B7}" presName="sibTrans" presStyleLbl="sibTrans2D1" presStyleIdx="3" presStyleCnt="4"/>
      <dgm:spPr/>
      <dgm:t>
        <a:bodyPr/>
        <a:lstStyle/>
        <a:p>
          <a:endParaRPr lang="en-GB"/>
        </a:p>
      </dgm:t>
    </dgm:pt>
    <dgm:pt modelId="{5C258283-8627-42E8-99D9-A7D60B2C4472}" type="pres">
      <dgm:prSet presAssocID="{A60DD0B0-3B80-4EAE-B51C-B76BB86A01B7}" presName="connectorText" presStyleLbl="sibTrans2D1" presStyleIdx="3" presStyleCnt="4"/>
      <dgm:spPr/>
      <dgm:t>
        <a:bodyPr/>
        <a:lstStyle/>
        <a:p>
          <a:endParaRPr lang="en-GB"/>
        </a:p>
      </dgm:t>
    </dgm:pt>
    <dgm:pt modelId="{8EC8F390-C769-47C8-811D-CFF8A136B3AE}" type="pres">
      <dgm:prSet presAssocID="{8E76C641-8D3E-41C0-A9E8-BBAB25126BE6}" presName="node" presStyleLbl="node1" presStyleIdx="4" presStyleCnt="5" custScaleY="154150">
        <dgm:presLayoutVars>
          <dgm:bulletEnabled val="1"/>
        </dgm:presLayoutVars>
      </dgm:prSet>
      <dgm:spPr/>
      <dgm:t>
        <a:bodyPr/>
        <a:lstStyle/>
        <a:p>
          <a:endParaRPr lang="en-GB"/>
        </a:p>
      </dgm:t>
    </dgm:pt>
  </dgm:ptLst>
  <dgm:cxnLst>
    <dgm:cxn modelId="{0D8D7B58-D7A1-435D-A5C3-674AD3D10863}" type="presOf" srcId="{A739E958-AA0C-4047-825A-06ECAD6356BF}" destId="{99038ACF-B672-4B97-A59F-C546EF63E8A1}" srcOrd="0" destOrd="0" presId="urn:microsoft.com/office/officeart/2005/8/layout/process1"/>
    <dgm:cxn modelId="{385B2CDC-E3EC-48ED-AA4E-8C1B834B0865}" type="presOf" srcId="{903C3DC0-60B2-48A7-A1DB-635C8FB18025}" destId="{AB3AA97C-222D-4E42-8650-84DF5E4AC39D}" srcOrd="1" destOrd="0" presId="urn:microsoft.com/office/officeart/2005/8/layout/process1"/>
    <dgm:cxn modelId="{002B48C7-4FE5-4288-9C63-3238C095C71F}" srcId="{A739E958-AA0C-4047-825A-06ECAD6356BF}" destId="{5AF10FD0-8CC4-409B-B226-192B786D990D}" srcOrd="3" destOrd="0" parTransId="{AD979278-1957-492D-B39A-4AFDA135E1AF}" sibTransId="{A60DD0B0-3B80-4EAE-B51C-B76BB86A01B7}"/>
    <dgm:cxn modelId="{1B96A809-83E0-4B69-A651-11ACA99630DC}" type="presOf" srcId="{EC548AE3-B9A6-48CD-BACF-B6897718A7E7}" destId="{7A636702-E48A-4525-8C86-1161CF65466A}" srcOrd="1" destOrd="0" presId="urn:microsoft.com/office/officeart/2005/8/layout/process1"/>
    <dgm:cxn modelId="{162FE199-9154-441A-8DD7-B3EDECEAFD49}" srcId="{A739E958-AA0C-4047-825A-06ECAD6356BF}" destId="{99E6CBFB-6377-454A-BEC4-2FCC8F456C9C}" srcOrd="0" destOrd="0" parTransId="{488AD2F3-A8E2-491F-A032-ED079E779073}" sibTransId="{903C3DC0-60B2-48A7-A1DB-635C8FB18025}"/>
    <dgm:cxn modelId="{47E2500E-F325-4877-BC00-912E535A385B}" type="presOf" srcId="{C3D0AFD1-7C72-4C7F-8897-7021C8DA57E9}" destId="{1C628C25-74A7-4A87-A01F-907AB78EA8E7}" srcOrd="1" destOrd="0" presId="urn:microsoft.com/office/officeart/2005/8/layout/process1"/>
    <dgm:cxn modelId="{3052C11F-5A98-46B2-A84A-3A7CF7BCEECC}" srcId="{A739E958-AA0C-4047-825A-06ECAD6356BF}" destId="{EFFD1D00-AAA5-48DC-8D86-FAF3CD43F37F}" srcOrd="2" destOrd="0" parTransId="{A1DC342B-2E8E-480A-9830-B2BBD3523A9F}" sibTransId="{EC548AE3-B9A6-48CD-BACF-B6897718A7E7}"/>
    <dgm:cxn modelId="{5BAC0547-4A1A-4CE3-A417-27A51325899A}" type="presOf" srcId="{903C3DC0-60B2-48A7-A1DB-635C8FB18025}" destId="{AB31DD0D-317F-4950-8647-DE97B17CEA21}" srcOrd="0" destOrd="0" presId="urn:microsoft.com/office/officeart/2005/8/layout/process1"/>
    <dgm:cxn modelId="{8880C8B8-E198-48CF-A3D6-A3441BDAF562}" srcId="{A739E958-AA0C-4047-825A-06ECAD6356BF}" destId="{D1155E52-1C37-40DE-AAB2-6527BFE30A6B}" srcOrd="1" destOrd="0" parTransId="{DB5A0CD3-46A0-4B31-B47E-93E4104C33D0}" sibTransId="{C3D0AFD1-7C72-4C7F-8897-7021C8DA57E9}"/>
    <dgm:cxn modelId="{2217F22D-77BE-4341-8672-048E310384A2}" srcId="{A739E958-AA0C-4047-825A-06ECAD6356BF}" destId="{8E76C641-8D3E-41C0-A9E8-BBAB25126BE6}" srcOrd="4" destOrd="0" parTransId="{BE4E520E-1C30-4B55-B07E-C5F58F50928E}" sibTransId="{1BB8F1AE-F7C0-4D53-90BA-84D715ED6C21}"/>
    <dgm:cxn modelId="{449DA336-8F38-4222-90E5-6036225CC078}" type="presOf" srcId="{99E6CBFB-6377-454A-BEC4-2FCC8F456C9C}" destId="{8BCE7C0A-3434-4888-9603-2B695D81A915}" srcOrd="0" destOrd="0" presId="urn:microsoft.com/office/officeart/2005/8/layout/process1"/>
    <dgm:cxn modelId="{E66D60F8-CF7E-4CA6-98D3-62200CA5D8FB}" type="presOf" srcId="{5AF10FD0-8CC4-409B-B226-192B786D990D}" destId="{E39660B0-CAB5-4C13-9208-01A941D3830D}" srcOrd="0" destOrd="0" presId="urn:microsoft.com/office/officeart/2005/8/layout/process1"/>
    <dgm:cxn modelId="{9D5AB1A0-1196-4C12-8ACB-E6F3910F8F48}" type="presOf" srcId="{A60DD0B0-3B80-4EAE-B51C-B76BB86A01B7}" destId="{4F37C6D1-D4EE-4E2C-9886-6ACCDE1727AC}" srcOrd="0" destOrd="0" presId="urn:microsoft.com/office/officeart/2005/8/layout/process1"/>
    <dgm:cxn modelId="{9F2D6098-D4F0-4EEC-BFCF-B922C4E13B76}" type="presOf" srcId="{D1155E52-1C37-40DE-AAB2-6527BFE30A6B}" destId="{A2AA3A4E-280D-4347-A72A-B6143CEBC956}" srcOrd="0" destOrd="0" presId="urn:microsoft.com/office/officeart/2005/8/layout/process1"/>
    <dgm:cxn modelId="{2C498C1E-B381-4146-9C85-A5258B7D10A9}" type="presOf" srcId="{EFFD1D00-AAA5-48DC-8D86-FAF3CD43F37F}" destId="{83CEC9C2-EE48-4F74-9C1A-D76655889394}" srcOrd="0" destOrd="0" presId="urn:microsoft.com/office/officeart/2005/8/layout/process1"/>
    <dgm:cxn modelId="{F99A2E56-8E43-4E44-B218-6E4E800A9E55}" type="presOf" srcId="{EC548AE3-B9A6-48CD-BACF-B6897718A7E7}" destId="{DD1BB056-DC43-4B27-B41E-60B27CBCA85D}" srcOrd="0" destOrd="0" presId="urn:microsoft.com/office/officeart/2005/8/layout/process1"/>
    <dgm:cxn modelId="{6C40C3DB-AE70-43B4-B017-A05C9400F953}" type="presOf" srcId="{8E76C641-8D3E-41C0-A9E8-BBAB25126BE6}" destId="{8EC8F390-C769-47C8-811D-CFF8A136B3AE}" srcOrd="0" destOrd="0" presId="urn:microsoft.com/office/officeart/2005/8/layout/process1"/>
    <dgm:cxn modelId="{1CD37279-A968-4F28-8EAF-A8D9272A60C8}" type="presOf" srcId="{A60DD0B0-3B80-4EAE-B51C-B76BB86A01B7}" destId="{5C258283-8627-42E8-99D9-A7D60B2C4472}" srcOrd="1" destOrd="0" presId="urn:microsoft.com/office/officeart/2005/8/layout/process1"/>
    <dgm:cxn modelId="{B86DAAD6-6AE1-4A78-8AB9-0F155E3F5B14}" type="presOf" srcId="{C3D0AFD1-7C72-4C7F-8897-7021C8DA57E9}" destId="{F323E9BD-0171-4636-854E-390EE243425D}" srcOrd="0" destOrd="0" presId="urn:microsoft.com/office/officeart/2005/8/layout/process1"/>
    <dgm:cxn modelId="{E178141F-911A-4C20-BC1C-96AD62E80CDB}" type="presParOf" srcId="{99038ACF-B672-4B97-A59F-C546EF63E8A1}" destId="{8BCE7C0A-3434-4888-9603-2B695D81A915}" srcOrd="0" destOrd="0" presId="urn:microsoft.com/office/officeart/2005/8/layout/process1"/>
    <dgm:cxn modelId="{B2A8449D-68FB-4E2F-8420-5FAD2EFA7258}" type="presParOf" srcId="{99038ACF-B672-4B97-A59F-C546EF63E8A1}" destId="{AB31DD0D-317F-4950-8647-DE97B17CEA21}" srcOrd="1" destOrd="0" presId="urn:microsoft.com/office/officeart/2005/8/layout/process1"/>
    <dgm:cxn modelId="{904DC9B1-2149-46E5-80D3-208C93B552E7}" type="presParOf" srcId="{AB31DD0D-317F-4950-8647-DE97B17CEA21}" destId="{AB3AA97C-222D-4E42-8650-84DF5E4AC39D}" srcOrd="0" destOrd="0" presId="urn:microsoft.com/office/officeart/2005/8/layout/process1"/>
    <dgm:cxn modelId="{146E81DB-4D4F-4D44-97DA-EF6C42E75EE4}" type="presParOf" srcId="{99038ACF-B672-4B97-A59F-C546EF63E8A1}" destId="{A2AA3A4E-280D-4347-A72A-B6143CEBC956}" srcOrd="2" destOrd="0" presId="urn:microsoft.com/office/officeart/2005/8/layout/process1"/>
    <dgm:cxn modelId="{D3A708D0-7943-48DA-9F29-EC9F62D6B1B2}" type="presParOf" srcId="{99038ACF-B672-4B97-A59F-C546EF63E8A1}" destId="{F323E9BD-0171-4636-854E-390EE243425D}" srcOrd="3" destOrd="0" presId="urn:microsoft.com/office/officeart/2005/8/layout/process1"/>
    <dgm:cxn modelId="{5E9FC5CC-FF80-495E-9255-D6AD85428950}" type="presParOf" srcId="{F323E9BD-0171-4636-854E-390EE243425D}" destId="{1C628C25-74A7-4A87-A01F-907AB78EA8E7}" srcOrd="0" destOrd="0" presId="urn:microsoft.com/office/officeart/2005/8/layout/process1"/>
    <dgm:cxn modelId="{0174A0E5-87D5-404D-B6C5-446122B42E70}" type="presParOf" srcId="{99038ACF-B672-4B97-A59F-C546EF63E8A1}" destId="{83CEC9C2-EE48-4F74-9C1A-D76655889394}" srcOrd="4" destOrd="0" presId="urn:microsoft.com/office/officeart/2005/8/layout/process1"/>
    <dgm:cxn modelId="{61AFB4A5-61CC-45DB-9A96-D4A47E2AEECB}" type="presParOf" srcId="{99038ACF-B672-4B97-A59F-C546EF63E8A1}" destId="{DD1BB056-DC43-4B27-B41E-60B27CBCA85D}" srcOrd="5" destOrd="0" presId="urn:microsoft.com/office/officeart/2005/8/layout/process1"/>
    <dgm:cxn modelId="{BC1F31C9-2A10-4018-8474-6CC6BB716887}" type="presParOf" srcId="{DD1BB056-DC43-4B27-B41E-60B27CBCA85D}" destId="{7A636702-E48A-4525-8C86-1161CF65466A}" srcOrd="0" destOrd="0" presId="urn:microsoft.com/office/officeart/2005/8/layout/process1"/>
    <dgm:cxn modelId="{7AE98470-0DE1-479F-AABA-9FB5DBAFF412}" type="presParOf" srcId="{99038ACF-B672-4B97-A59F-C546EF63E8A1}" destId="{E39660B0-CAB5-4C13-9208-01A941D3830D}" srcOrd="6" destOrd="0" presId="urn:microsoft.com/office/officeart/2005/8/layout/process1"/>
    <dgm:cxn modelId="{0AB38B50-E117-4CA7-BDFB-448CC4265EC6}" type="presParOf" srcId="{99038ACF-B672-4B97-A59F-C546EF63E8A1}" destId="{4F37C6D1-D4EE-4E2C-9886-6ACCDE1727AC}" srcOrd="7" destOrd="0" presId="urn:microsoft.com/office/officeart/2005/8/layout/process1"/>
    <dgm:cxn modelId="{1EE375A2-8F9A-4649-B681-694FF51A59E2}" type="presParOf" srcId="{4F37C6D1-D4EE-4E2C-9886-6ACCDE1727AC}" destId="{5C258283-8627-42E8-99D9-A7D60B2C4472}" srcOrd="0" destOrd="0" presId="urn:microsoft.com/office/officeart/2005/8/layout/process1"/>
    <dgm:cxn modelId="{4C3FD550-6E34-46F6-B663-9343F73FD7BA}" type="presParOf" srcId="{99038ACF-B672-4B97-A59F-C546EF63E8A1}" destId="{8EC8F390-C769-47C8-811D-CFF8A136B3AE}" srcOrd="8"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B9C7BD-C9ED-42AC-A81C-ADFA4D8AB0F9}" type="doc">
      <dgm:prSet loTypeId="urn:microsoft.com/office/officeart/2005/8/layout/process4" loCatId="process" qsTypeId="urn:microsoft.com/office/officeart/2005/8/quickstyle/simple1" qsCatId="simple" csTypeId="urn:microsoft.com/office/officeart/2005/8/colors/accent1_2" csCatId="accent1" phldr="1"/>
      <dgm:spPr/>
    </dgm:pt>
    <dgm:pt modelId="{CBF1691D-9E9E-4808-A5E8-FD71A2610BBC}">
      <dgm:prSet phldrT="[Text]" custT="1"/>
      <dgm:spPr/>
      <dgm:t>
        <a:bodyPr/>
        <a:lstStyle/>
        <a:p>
          <a:pPr algn="ctr"/>
          <a:r>
            <a:rPr lang="en-GB" sz="1200" b="1">
              <a:latin typeface="Arial" panose="020B0604020202020204" pitchFamily="34" charset="0"/>
              <a:cs typeface="Arial" panose="020B0604020202020204" pitchFamily="34" charset="0"/>
            </a:rPr>
            <a:t>1st Line: Oral Domperidone</a:t>
          </a:r>
          <a:endParaRPr lang="en-GB" sz="1200">
            <a:latin typeface="Arial" panose="020B0604020202020204" pitchFamily="34" charset="0"/>
            <a:cs typeface="Arial" panose="020B0604020202020204" pitchFamily="34" charset="0"/>
          </a:endParaRPr>
        </a:p>
        <a:p>
          <a:pPr algn="ctr"/>
          <a:r>
            <a:rPr lang="en-US" sz="1200">
              <a:latin typeface="+mn-lt"/>
              <a:cs typeface="Arial" panose="020B0604020202020204" pitchFamily="34" charset="0"/>
            </a:rPr>
            <a:t>If symptoms are mild and the patient is still able to take oral medication, use domperidone (10mg TDS) which is also available in a liquid formulation. </a:t>
          </a:r>
        </a:p>
        <a:p>
          <a:pPr algn="ctr"/>
          <a:r>
            <a:rPr lang="en-GB" sz="1200" b="0" i="0">
              <a:latin typeface="+mn-lt"/>
            </a:rPr>
            <a:t>Does not readily cross the blood-brain barrier.</a:t>
          </a:r>
        </a:p>
        <a:p>
          <a:pPr algn="ctr"/>
          <a:r>
            <a:rPr lang="en-US" sz="1200">
              <a:latin typeface="+mn-lt"/>
              <a:cs typeface="Arial" panose="020B0604020202020204" pitchFamily="34" charset="0"/>
            </a:rPr>
            <a:t>Contraindicated in prolonged QTc and severe cardiac disease.</a:t>
          </a:r>
          <a:endParaRPr lang="en-GB" sz="1200">
            <a:latin typeface="Arial" panose="020B0604020202020204" pitchFamily="34" charset="0"/>
            <a:cs typeface="Arial" panose="020B0604020202020204" pitchFamily="34" charset="0"/>
          </a:endParaRPr>
        </a:p>
      </dgm:t>
    </dgm:pt>
    <dgm:pt modelId="{48E31338-A717-4E8B-8694-BE1F31186374}" type="parTrans" cxnId="{10AF5EFC-4318-495A-985E-4FA415A08DF8}">
      <dgm:prSet/>
      <dgm:spPr/>
      <dgm:t>
        <a:bodyPr/>
        <a:lstStyle/>
        <a:p>
          <a:pPr algn="ctr"/>
          <a:endParaRPr lang="en-GB" sz="1200">
            <a:latin typeface="Arial" panose="020B0604020202020204" pitchFamily="34" charset="0"/>
            <a:cs typeface="Arial" panose="020B0604020202020204" pitchFamily="34" charset="0"/>
          </a:endParaRPr>
        </a:p>
      </dgm:t>
    </dgm:pt>
    <dgm:pt modelId="{8D10C58D-A386-4CF8-8950-25CE0803F8B6}" type="sibTrans" cxnId="{10AF5EFC-4318-495A-985E-4FA415A08DF8}">
      <dgm:prSet custT="1"/>
      <dgm:spPr/>
      <dgm:t>
        <a:bodyPr/>
        <a:lstStyle/>
        <a:p>
          <a:pPr algn="ctr"/>
          <a:endParaRPr lang="en-GB" sz="1200">
            <a:latin typeface="Arial" panose="020B0604020202020204" pitchFamily="34" charset="0"/>
            <a:cs typeface="Arial" panose="020B0604020202020204" pitchFamily="34" charset="0"/>
          </a:endParaRPr>
        </a:p>
      </dgm:t>
    </dgm:pt>
    <dgm:pt modelId="{3C9613D7-53F9-4B9B-A5F5-3AAC263EF5F9}">
      <dgm:prSet phldrT="[Text]" custT="1"/>
      <dgm:spPr/>
      <dgm:t>
        <a:bodyPr/>
        <a:lstStyle/>
        <a:p>
          <a:pPr algn="ctr"/>
          <a:endParaRPr lang="en-GB" sz="1200" b="1">
            <a:latin typeface="Arial" panose="020B0604020202020204" pitchFamily="34" charset="0"/>
            <a:cs typeface="Arial" panose="020B0604020202020204" pitchFamily="34" charset="0"/>
          </a:endParaRPr>
        </a:p>
        <a:p>
          <a:pPr algn="ctr"/>
          <a:r>
            <a:rPr lang="en-GB" sz="1200" b="1">
              <a:latin typeface="Arial" panose="020B0604020202020204" pitchFamily="34" charset="0"/>
              <a:cs typeface="Arial" panose="020B0604020202020204" pitchFamily="34" charset="0"/>
            </a:rPr>
            <a:t>2nd Line: Subcutaneous Cyclizine (local guidance may vary)</a:t>
          </a:r>
          <a:endParaRPr lang="en-US" sz="1200" b="1">
            <a:latin typeface="Arial" panose="020B0604020202020204" pitchFamily="34" charset="0"/>
            <a:cs typeface="Arial" panose="020B0604020202020204" pitchFamily="34" charset="0"/>
          </a:endParaRPr>
        </a:p>
        <a:p>
          <a:pPr algn="ctr"/>
          <a:r>
            <a:rPr lang="en-US" sz="1200">
              <a:latin typeface="+mn-lt"/>
              <a:cs typeface="Arial" panose="020B0604020202020204" pitchFamily="34" charset="0"/>
            </a:rPr>
            <a:t>If the oral route is not an option, the preferred subcutaneous medication is Cyclizine (25mg TDS S/C PRN). </a:t>
          </a:r>
        </a:p>
        <a:p>
          <a:pPr algn="ctr"/>
          <a:r>
            <a:rPr lang="en-US" sz="1200">
              <a:latin typeface="+mn-lt"/>
              <a:cs typeface="Arial" panose="020B0604020202020204" pitchFamily="34" charset="0"/>
            </a:rPr>
            <a:t>Relatively broad spectrum anti-emetic. </a:t>
          </a:r>
        </a:p>
        <a:p>
          <a:pPr algn="ctr"/>
          <a:r>
            <a:rPr lang="en-US" sz="1200">
              <a:latin typeface="+mn-lt"/>
              <a:cs typeface="Arial" panose="020B0604020202020204" pitchFamily="34" charset="0"/>
            </a:rPr>
            <a:t>If good symptom relief is achieved, then utilise in CSCI.</a:t>
          </a:r>
        </a:p>
        <a:p>
          <a:pPr algn="ctr"/>
          <a:r>
            <a:rPr lang="en-US" sz="1200">
              <a:latin typeface="+mn-lt"/>
              <a:cs typeface="Arial" panose="020B0604020202020204" pitchFamily="34" charset="0"/>
            </a:rPr>
            <a:t>No dopamine receptor blockade, but Parkinsonism can </a:t>
          </a:r>
          <a:r>
            <a:rPr lang="en-US" sz="1200" i="1">
              <a:latin typeface="+mn-lt"/>
              <a:cs typeface="Arial" panose="020B0604020202020204" pitchFamily="34" charset="0"/>
            </a:rPr>
            <a:t>theoretically</a:t>
          </a:r>
          <a:r>
            <a:rPr lang="en-US" sz="1200">
              <a:latin typeface="+mn-lt"/>
              <a:cs typeface="Arial" panose="020B0604020202020204" pitchFamily="34" charset="0"/>
            </a:rPr>
            <a:t> worsen and the anticholinergic effects can contribute to confusion - rarely seen.</a:t>
          </a:r>
          <a:endParaRPr lang="en-GB" sz="1200">
            <a:latin typeface="+mn-lt"/>
            <a:cs typeface="Arial" panose="020B0604020202020204" pitchFamily="34" charset="0"/>
          </a:endParaRPr>
        </a:p>
      </dgm:t>
    </dgm:pt>
    <dgm:pt modelId="{D1DEFD95-3109-40F7-B7B8-11D48B827489}" type="parTrans" cxnId="{E6ED1A8D-6184-464A-9BDE-8653CADD4A81}">
      <dgm:prSet/>
      <dgm:spPr/>
      <dgm:t>
        <a:bodyPr/>
        <a:lstStyle/>
        <a:p>
          <a:pPr algn="ctr"/>
          <a:endParaRPr lang="en-GB" sz="1200">
            <a:latin typeface="Arial" panose="020B0604020202020204" pitchFamily="34" charset="0"/>
            <a:cs typeface="Arial" panose="020B0604020202020204" pitchFamily="34" charset="0"/>
          </a:endParaRPr>
        </a:p>
      </dgm:t>
    </dgm:pt>
    <dgm:pt modelId="{EADB6ECD-1465-4225-A145-F5D13737F707}" type="sibTrans" cxnId="{E6ED1A8D-6184-464A-9BDE-8653CADD4A81}">
      <dgm:prSet/>
      <dgm:spPr/>
      <dgm:t>
        <a:bodyPr/>
        <a:lstStyle/>
        <a:p>
          <a:pPr algn="ctr"/>
          <a:endParaRPr lang="en-GB" sz="1200">
            <a:latin typeface="Arial" panose="020B0604020202020204" pitchFamily="34" charset="0"/>
            <a:cs typeface="Arial" panose="020B0604020202020204" pitchFamily="34" charset="0"/>
          </a:endParaRPr>
        </a:p>
      </dgm:t>
    </dgm:pt>
    <dgm:pt modelId="{07437EB5-7570-4060-B8C5-1BCC10CE7750}" type="pres">
      <dgm:prSet presAssocID="{6AB9C7BD-C9ED-42AC-A81C-ADFA4D8AB0F9}" presName="Name0" presStyleCnt="0">
        <dgm:presLayoutVars>
          <dgm:dir/>
          <dgm:animLvl val="lvl"/>
          <dgm:resizeHandles val="exact"/>
        </dgm:presLayoutVars>
      </dgm:prSet>
      <dgm:spPr/>
    </dgm:pt>
    <dgm:pt modelId="{FC6ADAEC-7BA8-472D-B5CE-C2BB0ED72ACA}" type="pres">
      <dgm:prSet presAssocID="{3C9613D7-53F9-4B9B-A5F5-3AAC263EF5F9}" presName="boxAndChildren" presStyleCnt="0"/>
      <dgm:spPr/>
    </dgm:pt>
    <dgm:pt modelId="{6093456B-BFC2-4AA8-986E-B75933F019A7}" type="pres">
      <dgm:prSet presAssocID="{3C9613D7-53F9-4B9B-A5F5-3AAC263EF5F9}" presName="parentTextBox" presStyleLbl="node1" presStyleIdx="0" presStyleCnt="2" custScaleY="61748"/>
      <dgm:spPr/>
      <dgm:t>
        <a:bodyPr/>
        <a:lstStyle/>
        <a:p>
          <a:endParaRPr lang="en-GB"/>
        </a:p>
      </dgm:t>
    </dgm:pt>
    <dgm:pt modelId="{D3998B8F-6073-43E3-9749-C30D343E8057}" type="pres">
      <dgm:prSet presAssocID="{8D10C58D-A386-4CF8-8950-25CE0803F8B6}" presName="sp" presStyleCnt="0"/>
      <dgm:spPr/>
    </dgm:pt>
    <dgm:pt modelId="{1D4E749D-776F-426B-8776-15EEC2F12575}" type="pres">
      <dgm:prSet presAssocID="{CBF1691D-9E9E-4808-A5E8-FD71A2610BBC}" presName="arrowAndChildren" presStyleCnt="0"/>
      <dgm:spPr/>
    </dgm:pt>
    <dgm:pt modelId="{5E74BBC2-196B-4676-A062-81677675D0A4}" type="pres">
      <dgm:prSet presAssocID="{CBF1691D-9E9E-4808-A5E8-FD71A2610BBC}" presName="parentTextArrow" presStyleLbl="node1" presStyleIdx="1" presStyleCnt="2" custScaleY="46136"/>
      <dgm:spPr/>
      <dgm:t>
        <a:bodyPr/>
        <a:lstStyle/>
        <a:p>
          <a:endParaRPr lang="en-GB"/>
        </a:p>
      </dgm:t>
    </dgm:pt>
  </dgm:ptLst>
  <dgm:cxnLst>
    <dgm:cxn modelId="{10AF5EFC-4318-495A-985E-4FA415A08DF8}" srcId="{6AB9C7BD-C9ED-42AC-A81C-ADFA4D8AB0F9}" destId="{CBF1691D-9E9E-4808-A5E8-FD71A2610BBC}" srcOrd="0" destOrd="0" parTransId="{48E31338-A717-4E8B-8694-BE1F31186374}" sibTransId="{8D10C58D-A386-4CF8-8950-25CE0803F8B6}"/>
    <dgm:cxn modelId="{2454DE11-4431-4D79-A161-7FC5A0339E95}" type="presOf" srcId="{3C9613D7-53F9-4B9B-A5F5-3AAC263EF5F9}" destId="{6093456B-BFC2-4AA8-986E-B75933F019A7}" srcOrd="0" destOrd="0" presId="urn:microsoft.com/office/officeart/2005/8/layout/process4"/>
    <dgm:cxn modelId="{E6ED1A8D-6184-464A-9BDE-8653CADD4A81}" srcId="{6AB9C7BD-C9ED-42AC-A81C-ADFA4D8AB0F9}" destId="{3C9613D7-53F9-4B9B-A5F5-3AAC263EF5F9}" srcOrd="1" destOrd="0" parTransId="{D1DEFD95-3109-40F7-B7B8-11D48B827489}" sibTransId="{EADB6ECD-1465-4225-A145-F5D13737F707}"/>
    <dgm:cxn modelId="{611E7BCA-CCC7-4DCC-BBA8-1A61DA5A5687}" type="presOf" srcId="{CBF1691D-9E9E-4808-A5E8-FD71A2610BBC}" destId="{5E74BBC2-196B-4676-A062-81677675D0A4}" srcOrd="0" destOrd="0" presId="urn:microsoft.com/office/officeart/2005/8/layout/process4"/>
    <dgm:cxn modelId="{459E788E-5C35-4729-BFBE-194C2445B91E}" type="presOf" srcId="{6AB9C7BD-C9ED-42AC-A81C-ADFA4D8AB0F9}" destId="{07437EB5-7570-4060-B8C5-1BCC10CE7750}" srcOrd="0" destOrd="0" presId="urn:microsoft.com/office/officeart/2005/8/layout/process4"/>
    <dgm:cxn modelId="{C04853B5-ABC0-4320-BE4C-A044EF8CDDD5}" type="presParOf" srcId="{07437EB5-7570-4060-B8C5-1BCC10CE7750}" destId="{FC6ADAEC-7BA8-472D-B5CE-C2BB0ED72ACA}" srcOrd="0" destOrd="0" presId="urn:microsoft.com/office/officeart/2005/8/layout/process4"/>
    <dgm:cxn modelId="{46C7839A-6C00-4668-8A1B-9F57408BC568}" type="presParOf" srcId="{FC6ADAEC-7BA8-472D-B5CE-C2BB0ED72ACA}" destId="{6093456B-BFC2-4AA8-986E-B75933F019A7}" srcOrd="0" destOrd="0" presId="urn:microsoft.com/office/officeart/2005/8/layout/process4"/>
    <dgm:cxn modelId="{0D5446BB-2CDE-4E21-80BE-D375072C8037}" type="presParOf" srcId="{07437EB5-7570-4060-B8C5-1BCC10CE7750}" destId="{D3998B8F-6073-43E3-9749-C30D343E8057}" srcOrd="1" destOrd="0" presId="urn:microsoft.com/office/officeart/2005/8/layout/process4"/>
    <dgm:cxn modelId="{94FDF19F-D4BF-487A-A52B-671C665AD8D6}" type="presParOf" srcId="{07437EB5-7570-4060-B8C5-1BCC10CE7750}" destId="{1D4E749D-776F-426B-8776-15EEC2F12575}" srcOrd="2" destOrd="0" presId="urn:microsoft.com/office/officeart/2005/8/layout/process4"/>
    <dgm:cxn modelId="{B999CCDD-475B-4764-AA26-DC318E8D9014}" type="presParOf" srcId="{1D4E749D-776F-426B-8776-15EEC2F12575}" destId="{5E74BBC2-196B-4676-A062-81677675D0A4}"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D6CF32-84E6-4B31-814C-305F67A78F03}" type="doc">
      <dgm:prSet loTypeId="urn:microsoft.com/office/officeart/2005/8/layout/process2" loCatId="process" qsTypeId="urn:microsoft.com/office/officeart/2005/8/quickstyle/simple1" qsCatId="simple" csTypeId="urn:microsoft.com/office/officeart/2005/8/colors/colorful3" csCatId="colorful" phldr="1"/>
      <dgm:spPr/>
      <dgm:t>
        <a:bodyPr/>
        <a:lstStyle/>
        <a:p>
          <a:endParaRPr lang="en-GB"/>
        </a:p>
      </dgm:t>
    </dgm:pt>
    <dgm:pt modelId="{E08D2CD6-3B33-4F83-B734-A34F0CFEB421}">
      <dgm:prSet phldrT="[Text]" custT="1"/>
      <dgm:spPr/>
      <dgm:t>
        <a:bodyPr/>
        <a:lstStyle/>
        <a:p>
          <a:r>
            <a:rPr lang="en-GB" sz="1400"/>
            <a:t>Stop Anticholinergics</a:t>
          </a:r>
        </a:p>
      </dgm:t>
    </dgm:pt>
    <dgm:pt modelId="{313836CA-A55F-4F1D-8BAB-1CE5C3BF36CF}" type="parTrans" cxnId="{02017A12-9D3A-49D9-8FBC-4B86BFED58D5}">
      <dgm:prSet/>
      <dgm:spPr/>
      <dgm:t>
        <a:bodyPr/>
        <a:lstStyle/>
        <a:p>
          <a:endParaRPr lang="en-GB" sz="2000"/>
        </a:p>
      </dgm:t>
    </dgm:pt>
    <dgm:pt modelId="{B154FD32-685B-4058-9AE1-8A5764ACC7C6}" type="sibTrans" cxnId="{02017A12-9D3A-49D9-8FBC-4B86BFED58D5}">
      <dgm:prSet custT="1"/>
      <dgm:spPr/>
      <dgm:t>
        <a:bodyPr/>
        <a:lstStyle/>
        <a:p>
          <a:endParaRPr lang="en-GB" sz="1400"/>
        </a:p>
      </dgm:t>
    </dgm:pt>
    <dgm:pt modelId="{9CAD24B0-4B77-44D8-860B-960925B4E1D5}">
      <dgm:prSet phldrT="[Text]" custT="1"/>
      <dgm:spPr/>
      <dgm:t>
        <a:bodyPr/>
        <a:lstStyle/>
        <a:p>
          <a:r>
            <a:rPr lang="en-GB" sz="1400"/>
            <a:t>Stop Amantadine</a:t>
          </a:r>
        </a:p>
      </dgm:t>
    </dgm:pt>
    <dgm:pt modelId="{1F77762D-091A-4DD7-94EB-D5147A23ECA4}" type="parTrans" cxnId="{831C8BE8-AE98-42AC-9243-FFD1A903F3EB}">
      <dgm:prSet/>
      <dgm:spPr/>
      <dgm:t>
        <a:bodyPr/>
        <a:lstStyle/>
        <a:p>
          <a:endParaRPr lang="en-GB" sz="2000"/>
        </a:p>
      </dgm:t>
    </dgm:pt>
    <dgm:pt modelId="{6D731B7D-33DA-44DF-9D76-F21F1D986961}" type="sibTrans" cxnId="{831C8BE8-AE98-42AC-9243-FFD1A903F3EB}">
      <dgm:prSet custT="1"/>
      <dgm:spPr/>
      <dgm:t>
        <a:bodyPr/>
        <a:lstStyle/>
        <a:p>
          <a:endParaRPr lang="en-GB" sz="1400"/>
        </a:p>
      </dgm:t>
    </dgm:pt>
    <dgm:pt modelId="{6F12C516-E09F-47CF-880A-DB1D4E0D1700}">
      <dgm:prSet phldrT="[Text]" custT="1"/>
      <dgm:spPr/>
      <dgm:t>
        <a:bodyPr/>
        <a:lstStyle/>
        <a:p>
          <a:r>
            <a:rPr lang="en-GB" sz="1400"/>
            <a:t>Stop MAO-B Inhibitor</a:t>
          </a:r>
        </a:p>
      </dgm:t>
    </dgm:pt>
    <dgm:pt modelId="{06826EAB-17BE-4F0C-B186-38D6386CF9B0}" type="parTrans" cxnId="{A8C093FB-4F36-4836-8CE3-5596DA672F6D}">
      <dgm:prSet/>
      <dgm:spPr/>
      <dgm:t>
        <a:bodyPr/>
        <a:lstStyle/>
        <a:p>
          <a:endParaRPr lang="en-GB" sz="2000"/>
        </a:p>
      </dgm:t>
    </dgm:pt>
    <dgm:pt modelId="{6FD1C05F-98EF-496C-B632-DE045707B081}" type="sibTrans" cxnId="{A8C093FB-4F36-4836-8CE3-5596DA672F6D}">
      <dgm:prSet custT="1"/>
      <dgm:spPr/>
      <dgm:t>
        <a:bodyPr/>
        <a:lstStyle/>
        <a:p>
          <a:endParaRPr lang="en-GB" sz="1400"/>
        </a:p>
      </dgm:t>
    </dgm:pt>
    <dgm:pt modelId="{18DDC492-8227-4C15-AA7D-6EDD7A7EB716}">
      <dgm:prSet phldrT="[Text]" custT="1"/>
      <dgm:spPr/>
      <dgm:t>
        <a:bodyPr/>
        <a:lstStyle/>
        <a:p>
          <a:r>
            <a:rPr lang="en-GB" sz="1400"/>
            <a:t>Reduce Apomorpine</a:t>
          </a:r>
        </a:p>
      </dgm:t>
    </dgm:pt>
    <dgm:pt modelId="{9C0D96B9-C26D-4042-B797-798A1C913708}" type="parTrans" cxnId="{294297BE-D18F-4F35-B291-C168BA831283}">
      <dgm:prSet/>
      <dgm:spPr/>
      <dgm:t>
        <a:bodyPr/>
        <a:lstStyle/>
        <a:p>
          <a:endParaRPr lang="en-GB" sz="2000"/>
        </a:p>
      </dgm:t>
    </dgm:pt>
    <dgm:pt modelId="{BC892DDC-B068-40AE-BE2E-D1173580167A}" type="sibTrans" cxnId="{294297BE-D18F-4F35-B291-C168BA831283}">
      <dgm:prSet custT="1"/>
      <dgm:spPr/>
      <dgm:t>
        <a:bodyPr/>
        <a:lstStyle/>
        <a:p>
          <a:endParaRPr lang="en-GB" sz="1400"/>
        </a:p>
      </dgm:t>
    </dgm:pt>
    <dgm:pt modelId="{ED4B86BE-2731-4C2D-AEDD-FB0790113FB5}">
      <dgm:prSet phldrT="[Text]" custT="1"/>
      <dgm:spPr/>
      <dgm:t>
        <a:bodyPr/>
        <a:lstStyle/>
        <a:p>
          <a:r>
            <a:rPr lang="en-GB" sz="1400"/>
            <a:t>Stop COMT Inhibitor</a:t>
          </a:r>
        </a:p>
      </dgm:t>
    </dgm:pt>
    <dgm:pt modelId="{324B97F2-326E-41EE-ADB2-33273FDEE3D4}" type="parTrans" cxnId="{5E591A43-D8F7-44AA-AAB5-D209DBA8E942}">
      <dgm:prSet/>
      <dgm:spPr/>
      <dgm:t>
        <a:bodyPr/>
        <a:lstStyle/>
        <a:p>
          <a:endParaRPr lang="en-GB" sz="2000"/>
        </a:p>
      </dgm:t>
    </dgm:pt>
    <dgm:pt modelId="{07A67597-8499-4263-9F19-11829A3AB78A}" type="sibTrans" cxnId="{5E591A43-D8F7-44AA-AAB5-D209DBA8E942}">
      <dgm:prSet custT="1"/>
      <dgm:spPr/>
      <dgm:t>
        <a:bodyPr/>
        <a:lstStyle/>
        <a:p>
          <a:endParaRPr lang="en-GB" sz="1400"/>
        </a:p>
      </dgm:t>
    </dgm:pt>
    <dgm:pt modelId="{E347D7E7-8D85-440D-A3D8-763B837D4DA1}">
      <dgm:prSet phldrT="[Text]" custT="1"/>
      <dgm:spPr/>
      <dgm:t>
        <a:bodyPr/>
        <a:lstStyle/>
        <a:p>
          <a:r>
            <a:rPr lang="en-GB" sz="1400"/>
            <a:t>Reduce Dopamine Agonist</a:t>
          </a:r>
        </a:p>
      </dgm:t>
    </dgm:pt>
    <dgm:pt modelId="{8E1D7661-7F4B-46DC-BB83-D9C7001B66B3}" type="parTrans" cxnId="{2AA7B91B-AD1B-4320-A63D-3A46826803B6}">
      <dgm:prSet/>
      <dgm:spPr/>
      <dgm:t>
        <a:bodyPr/>
        <a:lstStyle/>
        <a:p>
          <a:endParaRPr lang="en-GB" sz="2000"/>
        </a:p>
      </dgm:t>
    </dgm:pt>
    <dgm:pt modelId="{25880303-6F0B-48B8-9B64-3E975C544593}" type="sibTrans" cxnId="{2AA7B91B-AD1B-4320-A63D-3A46826803B6}">
      <dgm:prSet custT="1"/>
      <dgm:spPr/>
      <dgm:t>
        <a:bodyPr/>
        <a:lstStyle/>
        <a:p>
          <a:endParaRPr lang="en-GB" sz="1400"/>
        </a:p>
      </dgm:t>
    </dgm:pt>
    <dgm:pt modelId="{428C4C38-A825-4DF6-A257-EEF3711D608E}">
      <dgm:prSet phldrT="[Text]" custT="1"/>
      <dgm:spPr/>
      <dgm:t>
        <a:bodyPr/>
        <a:lstStyle/>
        <a:p>
          <a:r>
            <a:rPr lang="en-GB" sz="1400"/>
            <a:t>Reduce Levodopa</a:t>
          </a:r>
        </a:p>
      </dgm:t>
    </dgm:pt>
    <dgm:pt modelId="{8FB9A1E5-C5AE-4B3F-B100-17058D546482}" type="parTrans" cxnId="{01B97B7C-2FF3-4ED7-8F93-9F4F1B2958DC}">
      <dgm:prSet/>
      <dgm:spPr/>
      <dgm:t>
        <a:bodyPr/>
        <a:lstStyle/>
        <a:p>
          <a:endParaRPr lang="en-GB" sz="2000"/>
        </a:p>
      </dgm:t>
    </dgm:pt>
    <dgm:pt modelId="{9B493FCA-FE31-4460-B0E9-36BC01F866F3}" type="sibTrans" cxnId="{01B97B7C-2FF3-4ED7-8F93-9F4F1B2958DC}">
      <dgm:prSet/>
      <dgm:spPr/>
      <dgm:t>
        <a:bodyPr/>
        <a:lstStyle/>
        <a:p>
          <a:endParaRPr lang="en-GB" sz="2000"/>
        </a:p>
      </dgm:t>
    </dgm:pt>
    <dgm:pt modelId="{64C34778-2013-4F97-8E1E-E973D54D1D66}" type="pres">
      <dgm:prSet presAssocID="{35D6CF32-84E6-4B31-814C-305F67A78F03}" presName="linearFlow" presStyleCnt="0">
        <dgm:presLayoutVars>
          <dgm:resizeHandles val="exact"/>
        </dgm:presLayoutVars>
      </dgm:prSet>
      <dgm:spPr/>
      <dgm:t>
        <a:bodyPr/>
        <a:lstStyle/>
        <a:p>
          <a:endParaRPr lang="en-GB"/>
        </a:p>
      </dgm:t>
    </dgm:pt>
    <dgm:pt modelId="{842A5A3B-69BA-4001-9B6D-CDCF8D5AFBC1}" type="pres">
      <dgm:prSet presAssocID="{E08D2CD6-3B33-4F83-B734-A34F0CFEB421}" presName="node" presStyleLbl="node1" presStyleIdx="0" presStyleCnt="7" custScaleX="79483" custScaleY="41588">
        <dgm:presLayoutVars>
          <dgm:bulletEnabled val="1"/>
        </dgm:presLayoutVars>
      </dgm:prSet>
      <dgm:spPr/>
      <dgm:t>
        <a:bodyPr/>
        <a:lstStyle/>
        <a:p>
          <a:endParaRPr lang="en-GB"/>
        </a:p>
      </dgm:t>
    </dgm:pt>
    <dgm:pt modelId="{90A9F43D-4202-4E36-BE4E-C9AAE95EDA20}" type="pres">
      <dgm:prSet presAssocID="{B154FD32-685B-4058-9AE1-8A5764ACC7C6}" presName="sibTrans" presStyleLbl="sibTrans2D1" presStyleIdx="0" presStyleCnt="6"/>
      <dgm:spPr/>
      <dgm:t>
        <a:bodyPr/>
        <a:lstStyle/>
        <a:p>
          <a:endParaRPr lang="en-GB"/>
        </a:p>
      </dgm:t>
    </dgm:pt>
    <dgm:pt modelId="{C1661768-C711-4BE4-AA8C-45A270461D5C}" type="pres">
      <dgm:prSet presAssocID="{B154FD32-685B-4058-9AE1-8A5764ACC7C6}" presName="connectorText" presStyleLbl="sibTrans2D1" presStyleIdx="0" presStyleCnt="6"/>
      <dgm:spPr/>
      <dgm:t>
        <a:bodyPr/>
        <a:lstStyle/>
        <a:p>
          <a:endParaRPr lang="en-GB"/>
        </a:p>
      </dgm:t>
    </dgm:pt>
    <dgm:pt modelId="{4A2B47D2-6CB4-429D-B32A-05A976D7B087}" type="pres">
      <dgm:prSet presAssocID="{9CAD24B0-4B77-44D8-860B-960925B4E1D5}" presName="node" presStyleLbl="node1" presStyleIdx="1" presStyleCnt="7" custScaleX="79483" custScaleY="32726">
        <dgm:presLayoutVars>
          <dgm:bulletEnabled val="1"/>
        </dgm:presLayoutVars>
      </dgm:prSet>
      <dgm:spPr/>
      <dgm:t>
        <a:bodyPr/>
        <a:lstStyle/>
        <a:p>
          <a:endParaRPr lang="en-GB"/>
        </a:p>
      </dgm:t>
    </dgm:pt>
    <dgm:pt modelId="{148DA463-85FA-4F07-B2EC-5A93DD5B106C}" type="pres">
      <dgm:prSet presAssocID="{6D731B7D-33DA-44DF-9D76-F21F1D986961}" presName="sibTrans" presStyleLbl="sibTrans2D1" presStyleIdx="1" presStyleCnt="6"/>
      <dgm:spPr/>
      <dgm:t>
        <a:bodyPr/>
        <a:lstStyle/>
        <a:p>
          <a:endParaRPr lang="en-GB"/>
        </a:p>
      </dgm:t>
    </dgm:pt>
    <dgm:pt modelId="{C777F2EC-9D65-42D8-9BB1-FD7F819A1E3D}" type="pres">
      <dgm:prSet presAssocID="{6D731B7D-33DA-44DF-9D76-F21F1D986961}" presName="connectorText" presStyleLbl="sibTrans2D1" presStyleIdx="1" presStyleCnt="6"/>
      <dgm:spPr/>
      <dgm:t>
        <a:bodyPr/>
        <a:lstStyle/>
        <a:p>
          <a:endParaRPr lang="en-GB"/>
        </a:p>
      </dgm:t>
    </dgm:pt>
    <dgm:pt modelId="{74E2DD9E-4195-42CA-B1B7-9CAA032EAE54}" type="pres">
      <dgm:prSet presAssocID="{6F12C516-E09F-47CF-880A-DB1D4E0D1700}" presName="node" presStyleLbl="node1" presStyleIdx="2" presStyleCnt="7" custScaleX="79483" custScaleY="34706">
        <dgm:presLayoutVars>
          <dgm:bulletEnabled val="1"/>
        </dgm:presLayoutVars>
      </dgm:prSet>
      <dgm:spPr/>
      <dgm:t>
        <a:bodyPr/>
        <a:lstStyle/>
        <a:p>
          <a:endParaRPr lang="en-GB"/>
        </a:p>
      </dgm:t>
    </dgm:pt>
    <dgm:pt modelId="{3D81242F-C981-4C7B-A161-6A54EC71F7DD}" type="pres">
      <dgm:prSet presAssocID="{6FD1C05F-98EF-496C-B632-DE045707B081}" presName="sibTrans" presStyleLbl="sibTrans2D1" presStyleIdx="2" presStyleCnt="6"/>
      <dgm:spPr/>
      <dgm:t>
        <a:bodyPr/>
        <a:lstStyle/>
        <a:p>
          <a:endParaRPr lang="en-GB"/>
        </a:p>
      </dgm:t>
    </dgm:pt>
    <dgm:pt modelId="{9126DD46-F1AA-4C08-BC9A-84F0513E5C9C}" type="pres">
      <dgm:prSet presAssocID="{6FD1C05F-98EF-496C-B632-DE045707B081}" presName="connectorText" presStyleLbl="sibTrans2D1" presStyleIdx="2" presStyleCnt="6"/>
      <dgm:spPr/>
      <dgm:t>
        <a:bodyPr/>
        <a:lstStyle/>
        <a:p>
          <a:endParaRPr lang="en-GB"/>
        </a:p>
      </dgm:t>
    </dgm:pt>
    <dgm:pt modelId="{6EB8B3FF-2E17-4474-95C6-51795D9ABB93}" type="pres">
      <dgm:prSet presAssocID="{ED4B86BE-2731-4C2D-AEDD-FB0790113FB5}" presName="node" presStyleLbl="node1" presStyleIdx="3" presStyleCnt="7" custScaleX="79483" custScaleY="33169">
        <dgm:presLayoutVars>
          <dgm:bulletEnabled val="1"/>
        </dgm:presLayoutVars>
      </dgm:prSet>
      <dgm:spPr/>
      <dgm:t>
        <a:bodyPr/>
        <a:lstStyle/>
        <a:p>
          <a:endParaRPr lang="en-GB"/>
        </a:p>
      </dgm:t>
    </dgm:pt>
    <dgm:pt modelId="{F0A3F720-AF3F-4471-889E-A65650802248}" type="pres">
      <dgm:prSet presAssocID="{07A67597-8499-4263-9F19-11829A3AB78A}" presName="sibTrans" presStyleLbl="sibTrans2D1" presStyleIdx="3" presStyleCnt="6"/>
      <dgm:spPr/>
      <dgm:t>
        <a:bodyPr/>
        <a:lstStyle/>
        <a:p>
          <a:endParaRPr lang="en-GB"/>
        </a:p>
      </dgm:t>
    </dgm:pt>
    <dgm:pt modelId="{19F37769-A88F-4137-96BC-26DE5DD5AAB3}" type="pres">
      <dgm:prSet presAssocID="{07A67597-8499-4263-9F19-11829A3AB78A}" presName="connectorText" presStyleLbl="sibTrans2D1" presStyleIdx="3" presStyleCnt="6"/>
      <dgm:spPr/>
      <dgm:t>
        <a:bodyPr/>
        <a:lstStyle/>
        <a:p>
          <a:endParaRPr lang="en-GB"/>
        </a:p>
      </dgm:t>
    </dgm:pt>
    <dgm:pt modelId="{29D63D7C-1652-4D19-9500-96535955244E}" type="pres">
      <dgm:prSet presAssocID="{E347D7E7-8D85-440D-A3D8-763B837D4DA1}" presName="node" presStyleLbl="node1" presStyleIdx="4" presStyleCnt="7" custScaleX="79483" custScaleY="41015">
        <dgm:presLayoutVars>
          <dgm:bulletEnabled val="1"/>
        </dgm:presLayoutVars>
      </dgm:prSet>
      <dgm:spPr/>
      <dgm:t>
        <a:bodyPr/>
        <a:lstStyle/>
        <a:p>
          <a:endParaRPr lang="en-GB"/>
        </a:p>
      </dgm:t>
    </dgm:pt>
    <dgm:pt modelId="{61B64D96-74D8-452A-AE17-8661E63B18EA}" type="pres">
      <dgm:prSet presAssocID="{25880303-6F0B-48B8-9B64-3E975C544593}" presName="sibTrans" presStyleLbl="sibTrans2D1" presStyleIdx="4" presStyleCnt="6"/>
      <dgm:spPr/>
      <dgm:t>
        <a:bodyPr/>
        <a:lstStyle/>
        <a:p>
          <a:endParaRPr lang="en-GB"/>
        </a:p>
      </dgm:t>
    </dgm:pt>
    <dgm:pt modelId="{AD529367-127B-442D-8A19-B763CFFB1B72}" type="pres">
      <dgm:prSet presAssocID="{25880303-6F0B-48B8-9B64-3E975C544593}" presName="connectorText" presStyleLbl="sibTrans2D1" presStyleIdx="4" presStyleCnt="6"/>
      <dgm:spPr/>
      <dgm:t>
        <a:bodyPr/>
        <a:lstStyle/>
        <a:p>
          <a:endParaRPr lang="en-GB"/>
        </a:p>
      </dgm:t>
    </dgm:pt>
    <dgm:pt modelId="{96D0A948-4C24-419D-8463-386A4F61647B}" type="pres">
      <dgm:prSet presAssocID="{18DDC492-8227-4C15-AA7D-6EDD7A7EB716}" presName="node" presStyleLbl="node1" presStyleIdx="5" presStyleCnt="7" custScaleX="79483" custScaleY="44414">
        <dgm:presLayoutVars>
          <dgm:bulletEnabled val="1"/>
        </dgm:presLayoutVars>
      </dgm:prSet>
      <dgm:spPr/>
      <dgm:t>
        <a:bodyPr/>
        <a:lstStyle/>
        <a:p>
          <a:endParaRPr lang="en-GB"/>
        </a:p>
      </dgm:t>
    </dgm:pt>
    <dgm:pt modelId="{760EFD0F-EEB9-4E0A-90B6-E9F3DE904551}" type="pres">
      <dgm:prSet presAssocID="{BC892DDC-B068-40AE-BE2E-D1173580167A}" presName="sibTrans" presStyleLbl="sibTrans2D1" presStyleIdx="5" presStyleCnt="6"/>
      <dgm:spPr/>
      <dgm:t>
        <a:bodyPr/>
        <a:lstStyle/>
        <a:p>
          <a:endParaRPr lang="en-GB"/>
        </a:p>
      </dgm:t>
    </dgm:pt>
    <dgm:pt modelId="{3185964A-DF03-43D6-8580-7EA1F23345E2}" type="pres">
      <dgm:prSet presAssocID="{BC892DDC-B068-40AE-BE2E-D1173580167A}" presName="connectorText" presStyleLbl="sibTrans2D1" presStyleIdx="5" presStyleCnt="6"/>
      <dgm:spPr/>
      <dgm:t>
        <a:bodyPr/>
        <a:lstStyle/>
        <a:p>
          <a:endParaRPr lang="en-GB"/>
        </a:p>
      </dgm:t>
    </dgm:pt>
    <dgm:pt modelId="{28BC9628-F863-4B8B-9EB0-2F45C982BAB9}" type="pres">
      <dgm:prSet presAssocID="{428C4C38-A825-4DF6-A257-EEF3711D608E}" presName="node" presStyleLbl="node1" presStyleIdx="6" presStyleCnt="7" custScaleX="79483" custScaleY="41981">
        <dgm:presLayoutVars>
          <dgm:bulletEnabled val="1"/>
        </dgm:presLayoutVars>
      </dgm:prSet>
      <dgm:spPr/>
      <dgm:t>
        <a:bodyPr/>
        <a:lstStyle/>
        <a:p>
          <a:endParaRPr lang="en-GB"/>
        </a:p>
      </dgm:t>
    </dgm:pt>
  </dgm:ptLst>
  <dgm:cxnLst>
    <dgm:cxn modelId="{EBF013B4-B1F5-4281-B059-C926698BD50C}" type="presOf" srcId="{6D731B7D-33DA-44DF-9D76-F21F1D986961}" destId="{148DA463-85FA-4F07-B2EC-5A93DD5B106C}" srcOrd="0" destOrd="0" presId="urn:microsoft.com/office/officeart/2005/8/layout/process2"/>
    <dgm:cxn modelId="{F31C20DD-D870-4F6C-93DC-2A489E28583C}" type="presOf" srcId="{B154FD32-685B-4058-9AE1-8A5764ACC7C6}" destId="{C1661768-C711-4BE4-AA8C-45A270461D5C}" srcOrd="1" destOrd="0" presId="urn:microsoft.com/office/officeart/2005/8/layout/process2"/>
    <dgm:cxn modelId="{1481B4F0-79E2-49B7-80A4-CD1A17B4187A}" type="presOf" srcId="{18DDC492-8227-4C15-AA7D-6EDD7A7EB716}" destId="{96D0A948-4C24-419D-8463-386A4F61647B}" srcOrd="0" destOrd="0" presId="urn:microsoft.com/office/officeart/2005/8/layout/process2"/>
    <dgm:cxn modelId="{5E591A43-D8F7-44AA-AAB5-D209DBA8E942}" srcId="{35D6CF32-84E6-4B31-814C-305F67A78F03}" destId="{ED4B86BE-2731-4C2D-AEDD-FB0790113FB5}" srcOrd="3" destOrd="0" parTransId="{324B97F2-326E-41EE-ADB2-33273FDEE3D4}" sibTransId="{07A67597-8499-4263-9F19-11829A3AB78A}"/>
    <dgm:cxn modelId="{DD4CA074-5C88-46B1-9C5C-ACB0CEE8522F}" type="presOf" srcId="{07A67597-8499-4263-9F19-11829A3AB78A}" destId="{F0A3F720-AF3F-4471-889E-A65650802248}" srcOrd="0" destOrd="0" presId="urn:microsoft.com/office/officeart/2005/8/layout/process2"/>
    <dgm:cxn modelId="{DB922BE6-D2D2-4C31-AFBC-BAA55BB0D2EE}" type="presOf" srcId="{9CAD24B0-4B77-44D8-860B-960925B4E1D5}" destId="{4A2B47D2-6CB4-429D-B32A-05A976D7B087}" srcOrd="0" destOrd="0" presId="urn:microsoft.com/office/officeart/2005/8/layout/process2"/>
    <dgm:cxn modelId="{57A34602-5F60-45E0-928F-CEF383677A8C}" type="presOf" srcId="{6FD1C05F-98EF-496C-B632-DE045707B081}" destId="{9126DD46-F1AA-4C08-BC9A-84F0513E5C9C}" srcOrd="1" destOrd="0" presId="urn:microsoft.com/office/officeart/2005/8/layout/process2"/>
    <dgm:cxn modelId="{66B5EF77-A18B-4D99-A888-F258142F272B}" type="presOf" srcId="{ED4B86BE-2731-4C2D-AEDD-FB0790113FB5}" destId="{6EB8B3FF-2E17-4474-95C6-51795D9ABB93}" srcOrd="0" destOrd="0" presId="urn:microsoft.com/office/officeart/2005/8/layout/process2"/>
    <dgm:cxn modelId="{294297BE-D18F-4F35-B291-C168BA831283}" srcId="{35D6CF32-84E6-4B31-814C-305F67A78F03}" destId="{18DDC492-8227-4C15-AA7D-6EDD7A7EB716}" srcOrd="5" destOrd="0" parTransId="{9C0D96B9-C26D-4042-B797-798A1C913708}" sibTransId="{BC892DDC-B068-40AE-BE2E-D1173580167A}"/>
    <dgm:cxn modelId="{2A27943F-3CFB-46E4-B568-20E44D701195}" type="presOf" srcId="{25880303-6F0B-48B8-9B64-3E975C544593}" destId="{AD529367-127B-442D-8A19-B763CFFB1B72}" srcOrd="1" destOrd="0" presId="urn:microsoft.com/office/officeart/2005/8/layout/process2"/>
    <dgm:cxn modelId="{319C9A33-A995-4C2F-92C1-F454571AD7C7}" type="presOf" srcId="{07A67597-8499-4263-9F19-11829A3AB78A}" destId="{19F37769-A88F-4137-96BC-26DE5DD5AAB3}" srcOrd="1" destOrd="0" presId="urn:microsoft.com/office/officeart/2005/8/layout/process2"/>
    <dgm:cxn modelId="{7C019B1C-13B2-4819-80B8-CD9E0BFC26BA}" type="presOf" srcId="{35D6CF32-84E6-4B31-814C-305F67A78F03}" destId="{64C34778-2013-4F97-8E1E-E973D54D1D66}" srcOrd="0" destOrd="0" presId="urn:microsoft.com/office/officeart/2005/8/layout/process2"/>
    <dgm:cxn modelId="{831C8BE8-AE98-42AC-9243-FFD1A903F3EB}" srcId="{35D6CF32-84E6-4B31-814C-305F67A78F03}" destId="{9CAD24B0-4B77-44D8-860B-960925B4E1D5}" srcOrd="1" destOrd="0" parTransId="{1F77762D-091A-4DD7-94EB-D5147A23ECA4}" sibTransId="{6D731B7D-33DA-44DF-9D76-F21F1D986961}"/>
    <dgm:cxn modelId="{6848B54C-1225-444D-AE24-A5EE3BDA2F04}" type="presOf" srcId="{BC892DDC-B068-40AE-BE2E-D1173580167A}" destId="{3185964A-DF03-43D6-8580-7EA1F23345E2}" srcOrd="1" destOrd="0" presId="urn:microsoft.com/office/officeart/2005/8/layout/process2"/>
    <dgm:cxn modelId="{7BB0FE47-3F73-4565-A7FD-0D0C3A4274C8}" type="presOf" srcId="{25880303-6F0B-48B8-9B64-3E975C544593}" destId="{61B64D96-74D8-452A-AE17-8661E63B18EA}" srcOrd="0" destOrd="0" presId="urn:microsoft.com/office/officeart/2005/8/layout/process2"/>
    <dgm:cxn modelId="{DD57CA0F-FA88-460F-A7C8-C09C1EC67F16}" type="presOf" srcId="{6FD1C05F-98EF-496C-B632-DE045707B081}" destId="{3D81242F-C981-4C7B-A161-6A54EC71F7DD}" srcOrd="0" destOrd="0" presId="urn:microsoft.com/office/officeart/2005/8/layout/process2"/>
    <dgm:cxn modelId="{C2DA3BED-D419-42A8-A3D6-C3DC342E8E34}" type="presOf" srcId="{428C4C38-A825-4DF6-A257-EEF3711D608E}" destId="{28BC9628-F863-4B8B-9EB0-2F45C982BAB9}" srcOrd="0" destOrd="0" presId="urn:microsoft.com/office/officeart/2005/8/layout/process2"/>
    <dgm:cxn modelId="{2AA7B91B-AD1B-4320-A63D-3A46826803B6}" srcId="{35D6CF32-84E6-4B31-814C-305F67A78F03}" destId="{E347D7E7-8D85-440D-A3D8-763B837D4DA1}" srcOrd="4" destOrd="0" parTransId="{8E1D7661-7F4B-46DC-BB83-D9C7001B66B3}" sibTransId="{25880303-6F0B-48B8-9B64-3E975C544593}"/>
    <dgm:cxn modelId="{02017A12-9D3A-49D9-8FBC-4B86BFED58D5}" srcId="{35D6CF32-84E6-4B31-814C-305F67A78F03}" destId="{E08D2CD6-3B33-4F83-B734-A34F0CFEB421}" srcOrd="0" destOrd="0" parTransId="{313836CA-A55F-4F1D-8BAB-1CE5C3BF36CF}" sibTransId="{B154FD32-685B-4058-9AE1-8A5764ACC7C6}"/>
    <dgm:cxn modelId="{7872BE87-B3F3-4DF3-8F2A-7A1495AFBA1C}" type="presOf" srcId="{6F12C516-E09F-47CF-880A-DB1D4E0D1700}" destId="{74E2DD9E-4195-42CA-B1B7-9CAA032EAE54}" srcOrd="0" destOrd="0" presId="urn:microsoft.com/office/officeart/2005/8/layout/process2"/>
    <dgm:cxn modelId="{22E0D647-F166-40A3-8072-A30636C3BDD4}" type="presOf" srcId="{BC892DDC-B068-40AE-BE2E-D1173580167A}" destId="{760EFD0F-EEB9-4E0A-90B6-E9F3DE904551}" srcOrd="0" destOrd="0" presId="urn:microsoft.com/office/officeart/2005/8/layout/process2"/>
    <dgm:cxn modelId="{504936C0-A25C-4F04-A88F-495276923BE5}" type="presOf" srcId="{E347D7E7-8D85-440D-A3D8-763B837D4DA1}" destId="{29D63D7C-1652-4D19-9500-96535955244E}" srcOrd="0" destOrd="0" presId="urn:microsoft.com/office/officeart/2005/8/layout/process2"/>
    <dgm:cxn modelId="{C0D20C3D-EAA8-4273-92D2-2DA2E71BDA15}" type="presOf" srcId="{6D731B7D-33DA-44DF-9D76-F21F1D986961}" destId="{C777F2EC-9D65-42D8-9BB1-FD7F819A1E3D}" srcOrd="1" destOrd="0" presId="urn:microsoft.com/office/officeart/2005/8/layout/process2"/>
    <dgm:cxn modelId="{01B97B7C-2FF3-4ED7-8F93-9F4F1B2958DC}" srcId="{35D6CF32-84E6-4B31-814C-305F67A78F03}" destId="{428C4C38-A825-4DF6-A257-EEF3711D608E}" srcOrd="6" destOrd="0" parTransId="{8FB9A1E5-C5AE-4B3F-B100-17058D546482}" sibTransId="{9B493FCA-FE31-4460-B0E9-36BC01F866F3}"/>
    <dgm:cxn modelId="{2BF5A4DB-1A01-4EFB-BB81-6324EF03D897}" type="presOf" srcId="{B154FD32-685B-4058-9AE1-8A5764ACC7C6}" destId="{90A9F43D-4202-4E36-BE4E-C9AAE95EDA20}" srcOrd="0" destOrd="0" presId="urn:microsoft.com/office/officeart/2005/8/layout/process2"/>
    <dgm:cxn modelId="{A8C093FB-4F36-4836-8CE3-5596DA672F6D}" srcId="{35D6CF32-84E6-4B31-814C-305F67A78F03}" destId="{6F12C516-E09F-47CF-880A-DB1D4E0D1700}" srcOrd="2" destOrd="0" parTransId="{06826EAB-17BE-4F0C-B186-38D6386CF9B0}" sibTransId="{6FD1C05F-98EF-496C-B632-DE045707B081}"/>
    <dgm:cxn modelId="{C4434C44-033E-469C-A378-CE9FE03B3393}" type="presOf" srcId="{E08D2CD6-3B33-4F83-B734-A34F0CFEB421}" destId="{842A5A3B-69BA-4001-9B6D-CDCF8D5AFBC1}" srcOrd="0" destOrd="0" presId="urn:microsoft.com/office/officeart/2005/8/layout/process2"/>
    <dgm:cxn modelId="{9559B214-F8E2-40FA-9A23-901DC8A94E5A}" type="presParOf" srcId="{64C34778-2013-4F97-8E1E-E973D54D1D66}" destId="{842A5A3B-69BA-4001-9B6D-CDCF8D5AFBC1}" srcOrd="0" destOrd="0" presId="urn:microsoft.com/office/officeart/2005/8/layout/process2"/>
    <dgm:cxn modelId="{76642661-7FD9-4535-B6EA-1295033F2264}" type="presParOf" srcId="{64C34778-2013-4F97-8E1E-E973D54D1D66}" destId="{90A9F43D-4202-4E36-BE4E-C9AAE95EDA20}" srcOrd="1" destOrd="0" presId="urn:microsoft.com/office/officeart/2005/8/layout/process2"/>
    <dgm:cxn modelId="{B6711806-AC93-47FF-90C3-32259A92E322}" type="presParOf" srcId="{90A9F43D-4202-4E36-BE4E-C9AAE95EDA20}" destId="{C1661768-C711-4BE4-AA8C-45A270461D5C}" srcOrd="0" destOrd="0" presId="urn:microsoft.com/office/officeart/2005/8/layout/process2"/>
    <dgm:cxn modelId="{AEF92E3C-4EAB-427E-8EB9-5CDD5FCA0C9D}" type="presParOf" srcId="{64C34778-2013-4F97-8E1E-E973D54D1D66}" destId="{4A2B47D2-6CB4-429D-B32A-05A976D7B087}" srcOrd="2" destOrd="0" presId="urn:microsoft.com/office/officeart/2005/8/layout/process2"/>
    <dgm:cxn modelId="{90278078-0055-4D44-BF7C-76E7F757FAE6}" type="presParOf" srcId="{64C34778-2013-4F97-8E1E-E973D54D1D66}" destId="{148DA463-85FA-4F07-B2EC-5A93DD5B106C}" srcOrd="3" destOrd="0" presId="urn:microsoft.com/office/officeart/2005/8/layout/process2"/>
    <dgm:cxn modelId="{A5B300DA-DAC5-4E08-B07C-79730AD4BBF7}" type="presParOf" srcId="{148DA463-85FA-4F07-B2EC-5A93DD5B106C}" destId="{C777F2EC-9D65-42D8-9BB1-FD7F819A1E3D}" srcOrd="0" destOrd="0" presId="urn:microsoft.com/office/officeart/2005/8/layout/process2"/>
    <dgm:cxn modelId="{C35F81A4-45B7-4E6A-B3EC-63744915C689}" type="presParOf" srcId="{64C34778-2013-4F97-8E1E-E973D54D1D66}" destId="{74E2DD9E-4195-42CA-B1B7-9CAA032EAE54}" srcOrd="4" destOrd="0" presId="urn:microsoft.com/office/officeart/2005/8/layout/process2"/>
    <dgm:cxn modelId="{96E842D4-D3BF-4868-8C42-89FB8EC760FB}" type="presParOf" srcId="{64C34778-2013-4F97-8E1E-E973D54D1D66}" destId="{3D81242F-C981-4C7B-A161-6A54EC71F7DD}" srcOrd="5" destOrd="0" presId="urn:microsoft.com/office/officeart/2005/8/layout/process2"/>
    <dgm:cxn modelId="{0699F0D8-F71C-46BA-9475-968D4B9286EE}" type="presParOf" srcId="{3D81242F-C981-4C7B-A161-6A54EC71F7DD}" destId="{9126DD46-F1AA-4C08-BC9A-84F0513E5C9C}" srcOrd="0" destOrd="0" presId="urn:microsoft.com/office/officeart/2005/8/layout/process2"/>
    <dgm:cxn modelId="{9819E3DF-ABFD-43ED-B73E-62F0AF152131}" type="presParOf" srcId="{64C34778-2013-4F97-8E1E-E973D54D1D66}" destId="{6EB8B3FF-2E17-4474-95C6-51795D9ABB93}" srcOrd="6" destOrd="0" presId="urn:microsoft.com/office/officeart/2005/8/layout/process2"/>
    <dgm:cxn modelId="{D6FCF781-DFF5-4A28-B758-69F7E36109DC}" type="presParOf" srcId="{64C34778-2013-4F97-8E1E-E973D54D1D66}" destId="{F0A3F720-AF3F-4471-889E-A65650802248}" srcOrd="7" destOrd="0" presId="urn:microsoft.com/office/officeart/2005/8/layout/process2"/>
    <dgm:cxn modelId="{82BAAE73-DBDF-41F4-BAD5-F007D66AD4E0}" type="presParOf" srcId="{F0A3F720-AF3F-4471-889E-A65650802248}" destId="{19F37769-A88F-4137-96BC-26DE5DD5AAB3}" srcOrd="0" destOrd="0" presId="urn:microsoft.com/office/officeart/2005/8/layout/process2"/>
    <dgm:cxn modelId="{D2B57C3D-145E-4DB1-BEF3-F5B67A237BE8}" type="presParOf" srcId="{64C34778-2013-4F97-8E1E-E973D54D1D66}" destId="{29D63D7C-1652-4D19-9500-96535955244E}" srcOrd="8" destOrd="0" presId="urn:microsoft.com/office/officeart/2005/8/layout/process2"/>
    <dgm:cxn modelId="{DA0933C8-28B9-4271-9BF1-EBCA6DD546FA}" type="presParOf" srcId="{64C34778-2013-4F97-8E1E-E973D54D1D66}" destId="{61B64D96-74D8-452A-AE17-8661E63B18EA}" srcOrd="9" destOrd="0" presId="urn:microsoft.com/office/officeart/2005/8/layout/process2"/>
    <dgm:cxn modelId="{69391051-3B6F-43BE-8CB2-6E21C8EDCEED}" type="presParOf" srcId="{61B64D96-74D8-452A-AE17-8661E63B18EA}" destId="{AD529367-127B-442D-8A19-B763CFFB1B72}" srcOrd="0" destOrd="0" presId="urn:microsoft.com/office/officeart/2005/8/layout/process2"/>
    <dgm:cxn modelId="{8A3E0FDC-3227-4EBE-B90E-037F62654E7B}" type="presParOf" srcId="{64C34778-2013-4F97-8E1E-E973D54D1D66}" destId="{96D0A948-4C24-419D-8463-386A4F61647B}" srcOrd="10" destOrd="0" presId="urn:microsoft.com/office/officeart/2005/8/layout/process2"/>
    <dgm:cxn modelId="{4C23663E-7486-4BB7-ACF1-61869785BD8B}" type="presParOf" srcId="{64C34778-2013-4F97-8E1E-E973D54D1D66}" destId="{760EFD0F-EEB9-4E0A-90B6-E9F3DE904551}" srcOrd="11" destOrd="0" presId="urn:microsoft.com/office/officeart/2005/8/layout/process2"/>
    <dgm:cxn modelId="{F690D981-7137-4D57-A1AB-19A8D1E862E6}" type="presParOf" srcId="{760EFD0F-EEB9-4E0A-90B6-E9F3DE904551}" destId="{3185964A-DF03-43D6-8580-7EA1F23345E2}" srcOrd="0" destOrd="0" presId="urn:microsoft.com/office/officeart/2005/8/layout/process2"/>
    <dgm:cxn modelId="{DD25685F-CE1F-4603-BFF6-C8EEAA2B5DAE}" type="presParOf" srcId="{64C34778-2013-4F97-8E1E-E973D54D1D66}" destId="{28BC9628-F863-4B8B-9EB0-2F45C982BAB9}" srcOrd="12"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D6CF32-84E6-4B31-814C-305F67A78F03}" type="doc">
      <dgm:prSet loTypeId="urn:microsoft.com/office/officeart/2005/8/layout/process2" loCatId="process" qsTypeId="urn:microsoft.com/office/officeart/2005/8/quickstyle/simple1" qsCatId="simple" csTypeId="urn:microsoft.com/office/officeart/2005/8/colors/colorful3" csCatId="colorful" phldr="1"/>
      <dgm:spPr/>
      <dgm:t>
        <a:bodyPr/>
        <a:lstStyle/>
        <a:p>
          <a:endParaRPr lang="en-GB"/>
        </a:p>
      </dgm:t>
    </dgm:pt>
    <dgm:pt modelId="{E08D2CD6-3B33-4F83-B734-A34F0CFEB421}">
      <dgm:prSet phldrT="[Text]" custT="1"/>
      <dgm:spPr/>
      <dgm:t>
        <a:bodyPr/>
        <a:lstStyle/>
        <a:p>
          <a:r>
            <a:rPr lang="en-GB" sz="1400"/>
            <a:t>Stop Anticholinergics</a:t>
          </a:r>
        </a:p>
      </dgm:t>
    </dgm:pt>
    <dgm:pt modelId="{313836CA-A55F-4F1D-8BAB-1CE5C3BF36CF}" type="parTrans" cxnId="{02017A12-9D3A-49D9-8FBC-4B86BFED58D5}">
      <dgm:prSet/>
      <dgm:spPr/>
      <dgm:t>
        <a:bodyPr/>
        <a:lstStyle/>
        <a:p>
          <a:endParaRPr lang="en-GB" sz="2000"/>
        </a:p>
      </dgm:t>
    </dgm:pt>
    <dgm:pt modelId="{B154FD32-685B-4058-9AE1-8A5764ACC7C6}" type="sibTrans" cxnId="{02017A12-9D3A-49D9-8FBC-4B86BFED58D5}">
      <dgm:prSet custT="1"/>
      <dgm:spPr/>
      <dgm:t>
        <a:bodyPr/>
        <a:lstStyle/>
        <a:p>
          <a:endParaRPr lang="en-GB" sz="1400"/>
        </a:p>
      </dgm:t>
    </dgm:pt>
    <dgm:pt modelId="{9CAD24B0-4B77-44D8-860B-960925B4E1D5}">
      <dgm:prSet phldrT="[Text]" custT="1"/>
      <dgm:spPr/>
      <dgm:t>
        <a:bodyPr/>
        <a:lstStyle/>
        <a:p>
          <a:r>
            <a:rPr lang="en-GB" sz="1400"/>
            <a:t>Stop Amantadine</a:t>
          </a:r>
        </a:p>
      </dgm:t>
    </dgm:pt>
    <dgm:pt modelId="{1F77762D-091A-4DD7-94EB-D5147A23ECA4}" type="parTrans" cxnId="{831C8BE8-AE98-42AC-9243-FFD1A903F3EB}">
      <dgm:prSet/>
      <dgm:spPr/>
      <dgm:t>
        <a:bodyPr/>
        <a:lstStyle/>
        <a:p>
          <a:endParaRPr lang="en-GB" sz="2000"/>
        </a:p>
      </dgm:t>
    </dgm:pt>
    <dgm:pt modelId="{6D731B7D-33DA-44DF-9D76-F21F1D986961}" type="sibTrans" cxnId="{831C8BE8-AE98-42AC-9243-FFD1A903F3EB}">
      <dgm:prSet custT="1"/>
      <dgm:spPr/>
      <dgm:t>
        <a:bodyPr/>
        <a:lstStyle/>
        <a:p>
          <a:endParaRPr lang="en-GB" sz="1400"/>
        </a:p>
      </dgm:t>
    </dgm:pt>
    <dgm:pt modelId="{6F12C516-E09F-47CF-880A-DB1D4E0D1700}">
      <dgm:prSet phldrT="[Text]" custT="1"/>
      <dgm:spPr/>
      <dgm:t>
        <a:bodyPr/>
        <a:lstStyle/>
        <a:p>
          <a:r>
            <a:rPr lang="en-GB" sz="1400"/>
            <a:t>Stop MAO-B Inhibitor</a:t>
          </a:r>
        </a:p>
      </dgm:t>
    </dgm:pt>
    <dgm:pt modelId="{06826EAB-17BE-4F0C-B186-38D6386CF9B0}" type="parTrans" cxnId="{A8C093FB-4F36-4836-8CE3-5596DA672F6D}">
      <dgm:prSet/>
      <dgm:spPr/>
      <dgm:t>
        <a:bodyPr/>
        <a:lstStyle/>
        <a:p>
          <a:endParaRPr lang="en-GB" sz="2000"/>
        </a:p>
      </dgm:t>
    </dgm:pt>
    <dgm:pt modelId="{6FD1C05F-98EF-496C-B632-DE045707B081}" type="sibTrans" cxnId="{A8C093FB-4F36-4836-8CE3-5596DA672F6D}">
      <dgm:prSet custT="1"/>
      <dgm:spPr/>
      <dgm:t>
        <a:bodyPr/>
        <a:lstStyle/>
        <a:p>
          <a:endParaRPr lang="en-GB" sz="1400"/>
        </a:p>
      </dgm:t>
    </dgm:pt>
    <dgm:pt modelId="{18DDC492-8227-4C15-AA7D-6EDD7A7EB716}">
      <dgm:prSet phldrT="[Text]" custT="1"/>
      <dgm:spPr/>
      <dgm:t>
        <a:bodyPr/>
        <a:lstStyle/>
        <a:p>
          <a:r>
            <a:rPr lang="en-GB" sz="1400"/>
            <a:t>Reduce Apomorpine</a:t>
          </a:r>
        </a:p>
      </dgm:t>
    </dgm:pt>
    <dgm:pt modelId="{9C0D96B9-C26D-4042-B797-798A1C913708}" type="parTrans" cxnId="{294297BE-D18F-4F35-B291-C168BA831283}">
      <dgm:prSet/>
      <dgm:spPr/>
      <dgm:t>
        <a:bodyPr/>
        <a:lstStyle/>
        <a:p>
          <a:endParaRPr lang="en-GB" sz="2000"/>
        </a:p>
      </dgm:t>
    </dgm:pt>
    <dgm:pt modelId="{BC892DDC-B068-40AE-BE2E-D1173580167A}" type="sibTrans" cxnId="{294297BE-D18F-4F35-B291-C168BA831283}">
      <dgm:prSet custT="1"/>
      <dgm:spPr/>
      <dgm:t>
        <a:bodyPr/>
        <a:lstStyle/>
        <a:p>
          <a:endParaRPr lang="en-GB" sz="1400"/>
        </a:p>
      </dgm:t>
    </dgm:pt>
    <dgm:pt modelId="{ED4B86BE-2731-4C2D-AEDD-FB0790113FB5}">
      <dgm:prSet phldrT="[Text]" custT="1"/>
      <dgm:spPr/>
      <dgm:t>
        <a:bodyPr/>
        <a:lstStyle/>
        <a:p>
          <a:r>
            <a:rPr lang="en-GB" sz="1400"/>
            <a:t>Stop COMT Inhibitor</a:t>
          </a:r>
        </a:p>
      </dgm:t>
    </dgm:pt>
    <dgm:pt modelId="{324B97F2-326E-41EE-ADB2-33273FDEE3D4}" type="parTrans" cxnId="{5E591A43-D8F7-44AA-AAB5-D209DBA8E942}">
      <dgm:prSet/>
      <dgm:spPr/>
      <dgm:t>
        <a:bodyPr/>
        <a:lstStyle/>
        <a:p>
          <a:endParaRPr lang="en-GB" sz="2000"/>
        </a:p>
      </dgm:t>
    </dgm:pt>
    <dgm:pt modelId="{07A67597-8499-4263-9F19-11829A3AB78A}" type="sibTrans" cxnId="{5E591A43-D8F7-44AA-AAB5-D209DBA8E942}">
      <dgm:prSet custT="1"/>
      <dgm:spPr/>
      <dgm:t>
        <a:bodyPr/>
        <a:lstStyle/>
        <a:p>
          <a:endParaRPr lang="en-GB" sz="1400"/>
        </a:p>
      </dgm:t>
    </dgm:pt>
    <dgm:pt modelId="{E347D7E7-8D85-440D-A3D8-763B837D4DA1}">
      <dgm:prSet phldrT="[Text]" custT="1"/>
      <dgm:spPr/>
      <dgm:t>
        <a:bodyPr/>
        <a:lstStyle/>
        <a:p>
          <a:r>
            <a:rPr lang="en-GB" sz="1400"/>
            <a:t>Reduce Dopamine Agonist</a:t>
          </a:r>
        </a:p>
      </dgm:t>
    </dgm:pt>
    <dgm:pt modelId="{8E1D7661-7F4B-46DC-BB83-D9C7001B66B3}" type="parTrans" cxnId="{2AA7B91B-AD1B-4320-A63D-3A46826803B6}">
      <dgm:prSet/>
      <dgm:spPr/>
      <dgm:t>
        <a:bodyPr/>
        <a:lstStyle/>
        <a:p>
          <a:endParaRPr lang="en-GB" sz="2000"/>
        </a:p>
      </dgm:t>
    </dgm:pt>
    <dgm:pt modelId="{25880303-6F0B-48B8-9B64-3E975C544593}" type="sibTrans" cxnId="{2AA7B91B-AD1B-4320-A63D-3A46826803B6}">
      <dgm:prSet custT="1"/>
      <dgm:spPr/>
      <dgm:t>
        <a:bodyPr/>
        <a:lstStyle/>
        <a:p>
          <a:endParaRPr lang="en-GB" sz="1400"/>
        </a:p>
      </dgm:t>
    </dgm:pt>
    <dgm:pt modelId="{428C4C38-A825-4DF6-A257-EEF3711D608E}">
      <dgm:prSet phldrT="[Text]" custT="1"/>
      <dgm:spPr/>
      <dgm:t>
        <a:bodyPr/>
        <a:lstStyle/>
        <a:p>
          <a:r>
            <a:rPr lang="en-GB" sz="1400"/>
            <a:t>Reduce Levodopa</a:t>
          </a:r>
        </a:p>
      </dgm:t>
    </dgm:pt>
    <dgm:pt modelId="{8FB9A1E5-C5AE-4B3F-B100-17058D546482}" type="parTrans" cxnId="{01B97B7C-2FF3-4ED7-8F93-9F4F1B2958DC}">
      <dgm:prSet/>
      <dgm:spPr/>
      <dgm:t>
        <a:bodyPr/>
        <a:lstStyle/>
        <a:p>
          <a:endParaRPr lang="en-GB" sz="2000"/>
        </a:p>
      </dgm:t>
    </dgm:pt>
    <dgm:pt modelId="{9B493FCA-FE31-4460-B0E9-36BC01F866F3}" type="sibTrans" cxnId="{01B97B7C-2FF3-4ED7-8F93-9F4F1B2958DC}">
      <dgm:prSet/>
      <dgm:spPr/>
      <dgm:t>
        <a:bodyPr/>
        <a:lstStyle/>
        <a:p>
          <a:endParaRPr lang="en-GB" sz="2000"/>
        </a:p>
      </dgm:t>
    </dgm:pt>
    <dgm:pt modelId="{64C34778-2013-4F97-8E1E-E973D54D1D66}" type="pres">
      <dgm:prSet presAssocID="{35D6CF32-84E6-4B31-814C-305F67A78F03}" presName="linearFlow" presStyleCnt="0">
        <dgm:presLayoutVars>
          <dgm:resizeHandles val="exact"/>
        </dgm:presLayoutVars>
      </dgm:prSet>
      <dgm:spPr/>
      <dgm:t>
        <a:bodyPr/>
        <a:lstStyle/>
        <a:p>
          <a:endParaRPr lang="en-GB"/>
        </a:p>
      </dgm:t>
    </dgm:pt>
    <dgm:pt modelId="{842A5A3B-69BA-4001-9B6D-CDCF8D5AFBC1}" type="pres">
      <dgm:prSet presAssocID="{E08D2CD6-3B33-4F83-B734-A34F0CFEB421}" presName="node" presStyleLbl="node1" presStyleIdx="0" presStyleCnt="7" custScaleX="79483" custScaleY="41588">
        <dgm:presLayoutVars>
          <dgm:bulletEnabled val="1"/>
        </dgm:presLayoutVars>
      </dgm:prSet>
      <dgm:spPr/>
      <dgm:t>
        <a:bodyPr/>
        <a:lstStyle/>
        <a:p>
          <a:endParaRPr lang="en-GB"/>
        </a:p>
      </dgm:t>
    </dgm:pt>
    <dgm:pt modelId="{90A9F43D-4202-4E36-BE4E-C9AAE95EDA20}" type="pres">
      <dgm:prSet presAssocID="{B154FD32-685B-4058-9AE1-8A5764ACC7C6}" presName="sibTrans" presStyleLbl="sibTrans2D1" presStyleIdx="0" presStyleCnt="6"/>
      <dgm:spPr/>
      <dgm:t>
        <a:bodyPr/>
        <a:lstStyle/>
        <a:p>
          <a:endParaRPr lang="en-GB"/>
        </a:p>
      </dgm:t>
    </dgm:pt>
    <dgm:pt modelId="{C1661768-C711-4BE4-AA8C-45A270461D5C}" type="pres">
      <dgm:prSet presAssocID="{B154FD32-685B-4058-9AE1-8A5764ACC7C6}" presName="connectorText" presStyleLbl="sibTrans2D1" presStyleIdx="0" presStyleCnt="6"/>
      <dgm:spPr/>
      <dgm:t>
        <a:bodyPr/>
        <a:lstStyle/>
        <a:p>
          <a:endParaRPr lang="en-GB"/>
        </a:p>
      </dgm:t>
    </dgm:pt>
    <dgm:pt modelId="{4A2B47D2-6CB4-429D-B32A-05A976D7B087}" type="pres">
      <dgm:prSet presAssocID="{9CAD24B0-4B77-44D8-860B-960925B4E1D5}" presName="node" presStyleLbl="node1" presStyleIdx="1" presStyleCnt="7" custScaleX="79483" custScaleY="32726">
        <dgm:presLayoutVars>
          <dgm:bulletEnabled val="1"/>
        </dgm:presLayoutVars>
      </dgm:prSet>
      <dgm:spPr/>
      <dgm:t>
        <a:bodyPr/>
        <a:lstStyle/>
        <a:p>
          <a:endParaRPr lang="en-GB"/>
        </a:p>
      </dgm:t>
    </dgm:pt>
    <dgm:pt modelId="{148DA463-85FA-4F07-B2EC-5A93DD5B106C}" type="pres">
      <dgm:prSet presAssocID="{6D731B7D-33DA-44DF-9D76-F21F1D986961}" presName="sibTrans" presStyleLbl="sibTrans2D1" presStyleIdx="1" presStyleCnt="6"/>
      <dgm:spPr/>
      <dgm:t>
        <a:bodyPr/>
        <a:lstStyle/>
        <a:p>
          <a:endParaRPr lang="en-GB"/>
        </a:p>
      </dgm:t>
    </dgm:pt>
    <dgm:pt modelId="{C777F2EC-9D65-42D8-9BB1-FD7F819A1E3D}" type="pres">
      <dgm:prSet presAssocID="{6D731B7D-33DA-44DF-9D76-F21F1D986961}" presName="connectorText" presStyleLbl="sibTrans2D1" presStyleIdx="1" presStyleCnt="6"/>
      <dgm:spPr/>
      <dgm:t>
        <a:bodyPr/>
        <a:lstStyle/>
        <a:p>
          <a:endParaRPr lang="en-GB"/>
        </a:p>
      </dgm:t>
    </dgm:pt>
    <dgm:pt modelId="{74E2DD9E-4195-42CA-B1B7-9CAA032EAE54}" type="pres">
      <dgm:prSet presAssocID="{6F12C516-E09F-47CF-880A-DB1D4E0D1700}" presName="node" presStyleLbl="node1" presStyleIdx="2" presStyleCnt="7" custScaleX="79483" custScaleY="34706">
        <dgm:presLayoutVars>
          <dgm:bulletEnabled val="1"/>
        </dgm:presLayoutVars>
      </dgm:prSet>
      <dgm:spPr/>
      <dgm:t>
        <a:bodyPr/>
        <a:lstStyle/>
        <a:p>
          <a:endParaRPr lang="en-GB"/>
        </a:p>
      </dgm:t>
    </dgm:pt>
    <dgm:pt modelId="{3D81242F-C981-4C7B-A161-6A54EC71F7DD}" type="pres">
      <dgm:prSet presAssocID="{6FD1C05F-98EF-496C-B632-DE045707B081}" presName="sibTrans" presStyleLbl="sibTrans2D1" presStyleIdx="2" presStyleCnt="6"/>
      <dgm:spPr/>
      <dgm:t>
        <a:bodyPr/>
        <a:lstStyle/>
        <a:p>
          <a:endParaRPr lang="en-GB"/>
        </a:p>
      </dgm:t>
    </dgm:pt>
    <dgm:pt modelId="{9126DD46-F1AA-4C08-BC9A-84F0513E5C9C}" type="pres">
      <dgm:prSet presAssocID="{6FD1C05F-98EF-496C-B632-DE045707B081}" presName="connectorText" presStyleLbl="sibTrans2D1" presStyleIdx="2" presStyleCnt="6"/>
      <dgm:spPr/>
      <dgm:t>
        <a:bodyPr/>
        <a:lstStyle/>
        <a:p>
          <a:endParaRPr lang="en-GB"/>
        </a:p>
      </dgm:t>
    </dgm:pt>
    <dgm:pt modelId="{6EB8B3FF-2E17-4474-95C6-51795D9ABB93}" type="pres">
      <dgm:prSet presAssocID="{ED4B86BE-2731-4C2D-AEDD-FB0790113FB5}" presName="node" presStyleLbl="node1" presStyleIdx="3" presStyleCnt="7" custScaleX="79483" custScaleY="33169">
        <dgm:presLayoutVars>
          <dgm:bulletEnabled val="1"/>
        </dgm:presLayoutVars>
      </dgm:prSet>
      <dgm:spPr/>
      <dgm:t>
        <a:bodyPr/>
        <a:lstStyle/>
        <a:p>
          <a:endParaRPr lang="en-GB"/>
        </a:p>
      </dgm:t>
    </dgm:pt>
    <dgm:pt modelId="{F0A3F720-AF3F-4471-889E-A65650802248}" type="pres">
      <dgm:prSet presAssocID="{07A67597-8499-4263-9F19-11829A3AB78A}" presName="sibTrans" presStyleLbl="sibTrans2D1" presStyleIdx="3" presStyleCnt="6"/>
      <dgm:spPr/>
      <dgm:t>
        <a:bodyPr/>
        <a:lstStyle/>
        <a:p>
          <a:endParaRPr lang="en-GB"/>
        </a:p>
      </dgm:t>
    </dgm:pt>
    <dgm:pt modelId="{19F37769-A88F-4137-96BC-26DE5DD5AAB3}" type="pres">
      <dgm:prSet presAssocID="{07A67597-8499-4263-9F19-11829A3AB78A}" presName="connectorText" presStyleLbl="sibTrans2D1" presStyleIdx="3" presStyleCnt="6"/>
      <dgm:spPr/>
      <dgm:t>
        <a:bodyPr/>
        <a:lstStyle/>
        <a:p>
          <a:endParaRPr lang="en-GB"/>
        </a:p>
      </dgm:t>
    </dgm:pt>
    <dgm:pt modelId="{29D63D7C-1652-4D19-9500-96535955244E}" type="pres">
      <dgm:prSet presAssocID="{E347D7E7-8D85-440D-A3D8-763B837D4DA1}" presName="node" presStyleLbl="node1" presStyleIdx="4" presStyleCnt="7" custScaleX="79483" custScaleY="41015">
        <dgm:presLayoutVars>
          <dgm:bulletEnabled val="1"/>
        </dgm:presLayoutVars>
      </dgm:prSet>
      <dgm:spPr/>
      <dgm:t>
        <a:bodyPr/>
        <a:lstStyle/>
        <a:p>
          <a:endParaRPr lang="en-GB"/>
        </a:p>
      </dgm:t>
    </dgm:pt>
    <dgm:pt modelId="{61B64D96-74D8-452A-AE17-8661E63B18EA}" type="pres">
      <dgm:prSet presAssocID="{25880303-6F0B-48B8-9B64-3E975C544593}" presName="sibTrans" presStyleLbl="sibTrans2D1" presStyleIdx="4" presStyleCnt="6"/>
      <dgm:spPr/>
      <dgm:t>
        <a:bodyPr/>
        <a:lstStyle/>
        <a:p>
          <a:endParaRPr lang="en-GB"/>
        </a:p>
      </dgm:t>
    </dgm:pt>
    <dgm:pt modelId="{AD529367-127B-442D-8A19-B763CFFB1B72}" type="pres">
      <dgm:prSet presAssocID="{25880303-6F0B-48B8-9B64-3E975C544593}" presName="connectorText" presStyleLbl="sibTrans2D1" presStyleIdx="4" presStyleCnt="6"/>
      <dgm:spPr/>
      <dgm:t>
        <a:bodyPr/>
        <a:lstStyle/>
        <a:p>
          <a:endParaRPr lang="en-GB"/>
        </a:p>
      </dgm:t>
    </dgm:pt>
    <dgm:pt modelId="{96D0A948-4C24-419D-8463-386A4F61647B}" type="pres">
      <dgm:prSet presAssocID="{18DDC492-8227-4C15-AA7D-6EDD7A7EB716}" presName="node" presStyleLbl="node1" presStyleIdx="5" presStyleCnt="7" custScaleX="79483" custScaleY="44414">
        <dgm:presLayoutVars>
          <dgm:bulletEnabled val="1"/>
        </dgm:presLayoutVars>
      </dgm:prSet>
      <dgm:spPr/>
      <dgm:t>
        <a:bodyPr/>
        <a:lstStyle/>
        <a:p>
          <a:endParaRPr lang="en-GB"/>
        </a:p>
      </dgm:t>
    </dgm:pt>
    <dgm:pt modelId="{760EFD0F-EEB9-4E0A-90B6-E9F3DE904551}" type="pres">
      <dgm:prSet presAssocID="{BC892DDC-B068-40AE-BE2E-D1173580167A}" presName="sibTrans" presStyleLbl="sibTrans2D1" presStyleIdx="5" presStyleCnt="6"/>
      <dgm:spPr/>
      <dgm:t>
        <a:bodyPr/>
        <a:lstStyle/>
        <a:p>
          <a:endParaRPr lang="en-GB"/>
        </a:p>
      </dgm:t>
    </dgm:pt>
    <dgm:pt modelId="{3185964A-DF03-43D6-8580-7EA1F23345E2}" type="pres">
      <dgm:prSet presAssocID="{BC892DDC-B068-40AE-BE2E-D1173580167A}" presName="connectorText" presStyleLbl="sibTrans2D1" presStyleIdx="5" presStyleCnt="6"/>
      <dgm:spPr/>
      <dgm:t>
        <a:bodyPr/>
        <a:lstStyle/>
        <a:p>
          <a:endParaRPr lang="en-GB"/>
        </a:p>
      </dgm:t>
    </dgm:pt>
    <dgm:pt modelId="{28BC9628-F863-4B8B-9EB0-2F45C982BAB9}" type="pres">
      <dgm:prSet presAssocID="{428C4C38-A825-4DF6-A257-EEF3711D608E}" presName="node" presStyleLbl="node1" presStyleIdx="6" presStyleCnt="7" custScaleX="79483" custScaleY="41981">
        <dgm:presLayoutVars>
          <dgm:bulletEnabled val="1"/>
        </dgm:presLayoutVars>
      </dgm:prSet>
      <dgm:spPr/>
      <dgm:t>
        <a:bodyPr/>
        <a:lstStyle/>
        <a:p>
          <a:endParaRPr lang="en-GB"/>
        </a:p>
      </dgm:t>
    </dgm:pt>
  </dgm:ptLst>
  <dgm:cxnLst>
    <dgm:cxn modelId="{A49D6F59-6D9A-4211-8038-BDC13EB4BB12}" type="presOf" srcId="{18DDC492-8227-4C15-AA7D-6EDD7A7EB716}" destId="{96D0A948-4C24-419D-8463-386A4F61647B}" srcOrd="0" destOrd="0" presId="urn:microsoft.com/office/officeart/2005/8/layout/process2"/>
    <dgm:cxn modelId="{580C6CBA-7363-478D-9AF8-0566A8BB2DEB}" type="presOf" srcId="{07A67597-8499-4263-9F19-11829A3AB78A}" destId="{F0A3F720-AF3F-4471-889E-A65650802248}" srcOrd="0" destOrd="0" presId="urn:microsoft.com/office/officeart/2005/8/layout/process2"/>
    <dgm:cxn modelId="{6D970191-F73C-44C2-A0B4-FE36F7E6B71E}" type="presOf" srcId="{25880303-6F0B-48B8-9B64-3E975C544593}" destId="{61B64D96-74D8-452A-AE17-8661E63B18EA}" srcOrd="0" destOrd="0" presId="urn:microsoft.com/office/officeart/2005/8/layout/process2"/>
    <dgm:cxn modelId="{60798AB2-CC39-4A78-8F98-48E50E6586AE}" type="presOf" srcId="{6D731B7D-33DA-44DF-9D76-F21F1D986961}" destId="{148DA463-85FA-4F07-B2EC-5A93DD5B106C}" srcOrd="0" destOrd="0" presId="urn:microsoft.com/office/officeart/2005/8/layout/process2"/>
    <dgm:cxn modelId="{5E591A43-D8F7-44AA-AAB5-D209DBA8E942}" srcId="{35D6CF32-84E6-4B31-814C-305F67A78F03}" destId="{ED4B86BE-2731-4C2D-AEDD-FB0790113FB5}" srcOrd="3" destOrd="0" parTransId="{324B97F2-326E-41EE-ADB2-33273FDEE3D4}" sibTransId="{07A67597-8499-4263-9F19-11829A3AB78A}"/>
    <dgm:cxn modelId="{831C8BE8-AE98-42AC-9243-FFD1A903F3EB}" srcId="{35D6CF32-84E6-4B31-814C-305F67A78F03}" destId="{9CAD24B0-4B77-44D8-860B-960925B4E1D5}" srcOrd="1" destOrd="0" parTransId="{1F77762D-091A-4DD7-94EB-D5147A23ECA4}" sibTransId="{6D731B7D-33DA-44DF-9D76-F21F1D986961}"/>
    <dgm:cxn modelId="{01B97B7C-2FF3-4ED7-8F93-9F4F1B2958DC}" srcId="{35D6CF32-84E6-4B31-814C-305F67A78F03}" destId="{428C4C38-A825-4DF6-A257-EEF3711D608E}" srcOrd="6" destOrd="0" parTransId="{8FB9A1E5-C5AE-4B3F-B100-17058D546482}" sibTransId="{9B493FCA-FE31-4460-B0E9-36BC01F866F3}"/>
    <dgm:cxn modelId="{C940FF19-BCCB-47B3-A954-787514EAAB5A}" type="presOf" srcId="{B154FD32-685B-4058-9AE1-8A5764ACC7C6}" destId="{C1661768-C711-4BE4-AA8C-45A270461D5C}" srcOrd="1" destOrd="0" presId="urn:microsoft.com/office/officeart/2005/8/layout/process2"/>
    <dgm:cxn modelId="{33F63CC9-4781-4BB8-8667-F2CAB3DD769D}" type="presOf" srcId="{35D6CF32-84E6-4B31-814C-305F67A78F03}" destId="{64C34778-2013-4F97-8E1E-E973D54D1D66}" srcOrd="0" destOrd="0" presId="urn:microsoft.com/office/officeart/2005/8/layout/process2"/>
    <dgm:cxn modelId="{E8015D74-BA2C-40FA-BEC2-01DC69D65E7E}" type="presOf" srcId="{6FD1C05F-98EF-496C-B632-DE045707B081}" destId="{3D81242F-C981-4C7B-A161-6A54EC71F7DD}" srcOrd="0" destOrd="0" presId="urn:microsoft.com/office/officeart/2005/8/layout/process2"/>
    <dgm:cxn modelId="{66B6F0EF-E51E-413A-B5AF-418C32BADB4D}" type="presOf" srcId="{9CAD24B0-4B77-44D8-860B-960925B4E1D5}" destId="{4A2B47D2-6CB4-429D-B32A-05A976D7B087}" srcOrd="0" destOrd="0" presId="urn:microsoft.com/office/officeart/2005/8/layout/process2"/>
    <dgm:cxn modelId="{BA4E8782-B3CA-4DD3-89E8-F1AECECE228E}" type="presOf" srcId="{6F12C516-E09F-47CF-880A-DB1D4E0D1700}" destId="{74E2DD9E-4195-42CA-B1B7-9CAA032EAE54}" srcOrd="0" destOrd="0" presId="urn:microsoft.com/office/officeart/2005/8/layout/process2"/>
    <dgm:cxn modelId="{40ADF419-0614-416E-965D-8840D45D0BF1}" type="presOf" srcId="{25880303-6F0B-48B8-9B64-3E975C544593}" destId="{AD529367-127B-442D-8A19-B763CFFB1B72}" srcOrd="1" destOrd="0" presId="urn:microsoft.com/office/officeart/2005/8/layout/process2"/>
    <dgm:cxn modelId="{02017A12-9D3A-49D9-8FBC-4B86BFED58D5}" srcId="{35D6CF32-84E6-4B31-814C-305F67A78F03}" destId="{E08D2CD6-3B33-4F83-B734-A34F0CFEB421}" srcOrd="0" destOrd="0" parTransId="{313836CA-A55F-4F1D-8BAB-1CE5C3BF36CF}" sibTransId="{B154FD32-685B-4058-9AE1-8A5764ACC7C6}"/>
    <dgm:cxn modelId="{725D4A96-76B5-4831-83D2-A30733F8615F}" type="presOf" srcId="{6D731B7D-33DA-44DF-9D76-F21F1D986961}" destId="{C777F2EC-9D65-42D8-9BB1-FD7F819A1E3D}" srcOrd="1" destOrd="0" presId="urn:microsoft.com/office/officeart/2005/8/layout/process2"/>
    <dgm:cxn modelId="{7DEF21DA-36D6-45C9-BF2B-C857F4BC36B9}" type="presOf" srcId="{BC892DDC-B068-40AE-BE2E-D1173580167A}" destId="{760EFD0F-EEB9-4E0A-90B6-E9F3DE904551}" srcOrd="0" destOrd="0" presId="urn:microsoft.com/office/officeart/2005/8/layout/process2"/>
    <dgm:cxn modelId="{A8C093FB-4F36-4836-8CE3-5596DA672F6D}" srcId="{35D6CF32-84E6-4B31-814C-305F67A78F03}" destId="{6F12C516-E09F-47CF-880A-DB1D4E0D1700}" srcOrd="2" destOrd="0" parTransId="{06826EAB-17BE-4F0C-B186-38D6386CF9B0}" sibTransId="{6FD1C05F-98EF-496C-B632-DE045707B081}"/>
    <dgm:cxn modelId="{57C6245A-6E4D-4E3A-AF74-98D615DD5AD5}" type="presOf" srcId="{ED4B86BE-2731-4C2D-AEDD-FB0790113FB5}" destId="{6EB8B3FF-2E17-4474-95C6-51795D9ABB93}" srcOrd="0" destOrd="0" presId="urn:microsoft.com/office/officeart/2005/8/layout/process2"/>
    <dgm:cxn modelId="{5A7EEB1B-2690-4B5E-A76F-59367AA566C4}" type="presOf" srcId="{07A67597-8499-4263-9F19-11829A3AB78A}" destId="{19F37769-A88F-4137-96BC-26DE5DD5AAB3}" srcOrd="1" destOrd="0" presId="urn:microsoft.com/office/officeart/2005/8/layout/process2"/>
    <dgm:cxn modelId="{4F00A961-5B74-4E51-80C7-0971F554D3C1}" type="presOf" srcId="{E08D2CD6-3B33-4F83-B734-A34F0CFEB421}" destId="{842A5A3B-69BA-4001-9B6D-CDCF8D5AFBC1}" srcOrd="0" destOrd="0" presId="urn:microsoft.com/office/officeart/2005/8/layout/process2"/>
    <dgm:cxn modelId="{D9895792-2DB8-4A6B-8AA1-8DB5C5CA354E}" type="presOf" srcId="{B154FD32-685B-4058-9AE1-8A5764ACC7C6}" destId="{90A9F43D-4202-4E36-BE4E-C9AAE95EDA20}" srcOrd="0" destOrd="0" presId="urn:microsoft.com/office/officeart/2005/8/layout/process2"/>
    <dgm:cxn modelId="{2AA7B91B-AD1B-4320-A63D-3A46826803B6}" srcId="{35D6CF32-84E6-4B31-814C-305F67A78F03}" destId="{E347D7E7-8D85-440D-A3D8-763B837D4DA1}" srcOrd="4" destOrd="0" parTransId="{8E1D7661-7F4B-46DC-BB83-D9C7001B66B3}" sibTransId="{25880303-6F0B-48B8-9B64-3E975C544593}"/>
    <dgm:cxn modelId="{FB591E9B-C3C9-47A2-95E3-0770CEEB19F5}" type="presOf" srcId="{6FD1C05F-98EF-496C-B632-DE045707B081}" destId="{9126DD46-F1AA-4C08-BC9A-84F0513E5C9C}" srcOrd="1" destOrd="0" presId="urn:microsoft.com/office/officeart/2005/8/layout/process2"/>
    <dgm:cxn modelId="{8CE7E834-0DC0-45C6-AC00-7E67E00779E7}" type="presOf" srcId="{428C4C38-A825-4DF6-A257-EEF3711D608E}" destId="{28BC9628-F863-4B8B-9EB0-2F45C982BAB9}" srcOrd="0" destOrd="0" presId="urn:microsoft.com/office/officeart/2005/8/layout/process2"/>
    <dgm:cxn modelId="{7C864DDA-FD8B-49E5-A826-7338FA78A9C0}" type="presOf" srcId="{BC892DDC-B068-40AE-BE2E-D1173580167A}" destId="{3185964A-DF03-43D6-8580-7EA1F23345E2}" srcOrd="1" destOrd="0" presId="urn:microsoft.com/office/officeart/2005/8/layout/process2"/>
    <dgm:cxn modelId="{294297BE-D18F-4F35-B291-C168BA831283}" srcId="{35D6CF32-84E6-4B31-814C-305F67A78F03}" destId="{18DDC492-8227-4C15-AA7D-6EDD7A7EB716}" srcOrd="5" destOrd="0" parTransId="{9C0D96B9-C26D-4042-B797-798A1C913708}" sibTransId="{BC892DDC-B068-40AE-BE2E-D1173580167A}"/>
    <dgm:cxn modelId="{492AD91D-C97C-4C46-AB4C-1359BC63EA0D}" type="presOf" srcId="{E347D7E7-8D85-440D-A3D8-763B837D4DA1}" destId="{29D63D7C-1652-4D19-9500-96535955244E}" srcOrd="0" destOrd="0" presId="urn:microsoft.com/office/officeart/2005/8/layout/process2"/>
    <dgm:cxn modelId="{967EC379-2A14-48AB-86B3-984C4FBCEF57}" type="presParOf" srcId="{64C34778-2013-4F97-8E1E-E973D54D1D66}" destId="{842A5A3B-69BA-4001-9B6D-CDCF8D5AFBC1}" srcOrd="0" destOrd="0" presId="urn:microsoft.com/office/officeart/2005/8/layout/process2"/>
    <dgm:cxn modelId="{D7449D01-F36F-4782-ABFB-773783581AB0}" type="presParOf" srcId="{64C34778-2013-4F97-8E1E-E973D54D1D66}" destId="{90A9F43D-4202-4E36-BE4E-C9AAE95EDA20}" srcOrd="1" destOrd="0" presId="urn:microsoft.com/office/officeart/2005/8/layout/process2"/>
    <dgm:cxn modelId="{0E2BD4CF-66EB-4C67-9ED7-F7361B655B3A}" type="presParOf" srcId="{90A9F43D-4202-4E36-BE4E-C9AAE95EDA20}" destId="{C1661768-C711-4BE4-AA8C-45A270461D5C}" srcOrd="0" destOrd="0" presId="urn:microsoft.com/office/officeart/2005/8/layout/process2"/>
    <dgm:cxn modelId="{FFF876FA-8EDB-4E48-BDFE-8ADD048C6261}" type="presParOf" srcId="{64C34778-2013-4F97-8E1E-E973D54D1D66}" destId="{4A2B47D2-6CB4-429D-B32A-05A976D7B087}" srcOrd="2" destOrd="0" presId="urn:microsoft.com/office/officeart/2005/8/layout/process2"/>
    <dgm:cxn modelId="{D813F8C1-9F27-49C7-9DFD-72BBC6964ECD}" type="presParOf" srcId="{64C34778-2013-4F97-8E1E-E973D54D1D66}" destId="{148DA463-85FA-4F07-B2EC-5A93DD5B106C}" srcOrd="3" destOrd="0" presId="urn:microsoft.com/office/officeart/2005/8/layout/process2"/>
    <dgm:cxn modelId="{D0A404CE-832D-4156-B0E7-6B2B2875599F}" type="presParOf" srcId="{148DA463-85FA-4F07-B2EC-5A93DD5B106C}" destId="{C777F2EC-9D65-42D8-9BB1-FD7F819A1E3D}" srcOrd="0" destOrd="0" presId="urn:microsoft.com/office/officeart/2005/8/layout/process2"/>
    <dgm:cxn modelId="{28A717FB-4A8A-4BAE-862A-FF64C2941E66}" type="presParOf" srcId="{64C34778-2013-4F97-8E1E-E973D54D1D66}" destId="{74E2DD9E-4195-42CA-B1B7-9CAA032EAE54}" srcOrd="4" destOrd="0" presId="urn:microsoft.com/office/officeart/2005/8/layout/process2"/>
    <dgm:cxn modelId="{319141D6-60C1-4EE2-B02B-4F0B2803D78C}" type="presParOf" srcId="{64C34778-2013-4F97-8E1E-E973D54D1D66}" destId="{3D81242F-C981-4C7B-A161-6A54EC71F7DD}" srcOrd="5" destOrd="0" presId="urn:microsoft.com/office/officeart/2005/8/layout/process2"/>
    <dgm:cxn modelId="{84947747-4410-4A14-93CC-CEBC24D0C23E}" type="presParOf" srcId="{3D81242F-C981-4C7B-A161-6A54EC71F7DD}" destId="{9126DD46-F1AA-4C08-BC9A-84F0513E5C9C}" srcOrd="0" destOrd="0" presId="urn:microsoft.com/office/officeart/2005/8/layout/process2"/>
    <dgm:cxn modelId="{3B744005-9892-4F22-8BA8-6D83BBC952F4}" type="presParOf" srcId="{64C34778-2013-4F97-8E1E-E973D54D1D66}" destId="{6EB8B3FF-2E17-4474-95C6-51795D9ABB93}" srcOrd="6" destOrd="0" presId="urn:microsoft.com/office/officeart/2005/8/layout/process2"/>
    <dgm:cxn modelId="{46D4C040-0145-42D6-838E-06CA90083F68}" type="presParOf" srcId="{64C34778-2013-4F97-8E1E-E973D54D1D66}" destId="{F0A3F720-AF3F-4471-889E-A65650802248}" srcOrd="7" destOrd="0" presId="urn:microsoft.com/office/officeart/2005/8/layout/process2"/>
    <dgm:cxn modelId="{6B0C5914-CF9B-4A00-97B9-492C6D46F28D}" type="presParOf" srcId="{F0A3F720-AF3F-4471-889E-A65650802248}" destId="{19F37769-A88F-4137-96BC-26DE5DD5AAB3}" srcOrd="0" destOrd="0" presId="urn:microsoft.com/office/officeart/2005/8/layout/process2"/>
    <dgm:cxn modelId="{9F45345D-5C23-45C8-92F1-2122FC0B6202}" type="presParOf" srcId="{64C34778-2013-4F97-8E1E-E973D54D1D66}" destId="{29D63D7C-1652-4D19-9500-96535955244E}" srcOrd="8" destOrd="0" presId="urn:microsoft.com/office/officeart/2005/8/layout/process2"/>
    <dgm:cxn modelId="{B8F8BF43-BB20-4842-9F75-6BD4FBFDFE8E}" type="presParOf" srcId="{64C34778-2013-4F97-8E1E-E973D54D1D66}" destId="{61B64D96-74D8-452A-AE17-8661E63B18EA}" srcOrd="9" destOrd="0" presId="urn:microsoft.com/office/officeart/2005/8/layout/process2"/>
    <dgm:cxn modelId="{974D977C-F3E0-4315-8311-271BCF5BE0E6}" type="presParOf" srcId="{61B64D96-74D8-452A-AE17-8661E63B18EA}" destId="{AD529367-127B-442D-8A19-B763CFFB1B72}" srcOrd="0" destOrd="0" presId="urn:microsoft.com/office/officeart/2005/8/layout/process2"/>
    <dgm:cxn modelId="{FEA7EDA6-AF67-4842-BAA2-5734C5087E2A}" type="presParOf" srcId="{64C34778-2013-4F97-8E1E-E973D54D1D66}" destId="{96D0A948-4C24-419D-8463-386A4F61647B}" srcOrd="10" destOrd="0" presId="urn:microsoft.com/office/officeart/2005/8/layout/process2"/>
    <dgm:cxn modelId="{DF881411-54F8-461C-8D35-7B2BE56178E2}" type="presParOf" srcId="{64C34778-2013-4F97-8E1E-E973D54D1D66}" destId="{760EFD0F-EEB9-4E0A-90B6-E9F3DE904551}" srcOrd="11" destOrd="0" presId="urn:microsoft.com/office/officeart/2005/8/layout/process2"/>
    <dgm:cxn modelId="{EDB78DE1-8781-4510-8ED1-59669A2C89D1}" type="presParOf" srcId="{760EFD0F-EEB9-4E0A-90B6-E9F3DE904551}" destId="{3185964A-DF03-43D6-8580-7EA1F23345E2}" srcOrd="0" destOrd="0" presId="urn:microsoft.com/office/officeart/2005/8/layout/process2"/>
    <dgm:cxn modelId="{ABECC9A7-3FFA-415E-8386-92A5D4896E0F}" type="presParOf" srcId="{64C34778-2013-4F97-8E1E-E973D54D1D66}" destId="{28BC9628-F863-4B8B-9EB0-2F45C982BAB9}" srcOrd="12" destOrd="0" presId="urn:microsoft.com/office/officeart/2005/8/layout/process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E7C0A-3434-4888-9603-2B695D81A915}">
      <dsp:nvSpPr>
        <dsp:cNvPr id="0" name=""/>
        <dsp:cNvSpPr/>
      </dsp:nvSpPr>
      <dsp:spPr>
        <a:xfrm>
          <a:off x="5520" y="85723"/>
          <a:ext cx="867477" cy="80232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Prodromal</a:t>
          </a:r>
        </a:p>
      </dsp:txBody>
      <dsp:txXfrm>
        <a:off x="29019" y="109222"/>
        <a:ext cx="820479" cy="755331"/>
      </dsp:txXfrm>
    </dsp:sp>
    <dsp:sp modelId="{AB31DD0D-317F-4950-8647-DE97B17CEA21}">
      <dsp:nvSpPr>
        <dsp:cNvPr id="0" name=""/>
        <dsp:cNvSpPr/>
      </dsp:nvSpPr>
      <dsp:spPr>
        <a:xfrm>
          <a:off x="959745" y="379321"/>
          <a:ext cx="183905" cy="21513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959745" y="422348"/>
        <a:ext cx="128734" cy="129080"/>
      </dsp:txXfrm>
    </dsp:sp>
    <dsp:sp modelId="{A2AA3A4E-280D-4347-A72A-B6143CEBC956}">
      <dsp:nvSpPr>
        <dsp:cNvPr id="0" name=""/>
        <dsp:cNvSpPr/>
      </dsp:nvSpPr>
      <dsp:spPr>
        <a:xfrm>
          <a:off x="1219988" y="85723"/>
          <a:ext cx="1068749" cy="802329"/>
        </a:xfrm>
        <a:prstGeom prst="roundRect">
          <a:avLst>
            <a:gd name="adj" fmla="val 10000"/>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Diagnosis/Early</a:t>
          </a:r>
        </a:p>
      </dsp:txBody>
      <dsp:txXfrm>
        <a:off x="1243487" y="109222"/>
        <a:ext cx="1021751" cy="755331"/>
      </dsp:txXfrm>
    </dsp:sp>
    <dsp:sp modelId="{F323E9BD-0171-4636-854E-390EE243425D}">
      <dsp:nvSpPr>
        <dsp:cNvPr id="0" name=""/>
        <dsp:cNvSpPr/>
      </dsp:nvSpPr>
      <dsp:spPr>
        <a:xfrm>
          <a:off x="2375485" y="379321"/>
          <a:ext cx="183905" cy="215134"/>
        </a:xfrm>
        <a:prstGeom prst="rightArrow">
          <a:avLst>
            <a:gd name="adj1" fmla="val 60000"/>
            <a:gd name="adj2" fmla="val 50000"/>
          </a:avLst>
        </a:prstGeom>
        <a:solidFill>
          <a:schemeClr val="accent3">
            <a:hueOff val="903533"/>
            <a:satOff val="33333"/>
            <a:lumOff val="-49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2375485" y="422348"/>
        <a:ext cx="128734" cy="129080"/>
      </dsp:txXfrm>
    </dsp:sp>
    <dsp:sp modelId="{83CEC9C2-EE48-4F74-9C1A-D76655889394}">
      <dsp:nvSpPr>
        <dsp:cNvPr id="0" name=""/>
        <dsp:cNvSpPr/>
      </dsp:nvSpPr>
      <dsp:spPr>
        <a:xfrm>
          <a:off x="2635728" y="85723"/>
          <a:ext cx="867477" cy="802329"/>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Maintenance</a:t>
          </a:r>
        </a:p>
      </dsp:txBody>
      <dsp:txXfrm>
        <a:off x="2659227" y="109222"/>
        <a:ext cx="820479" cy="755331"/>
      </dsp:txXfrm>
    </dsp:sp>
    <dsp:sp modelId="{DD1BB056-DC43-4B27-B41E-60B27CBCA85D}">
      <dsp:nvSpPr>
        <dsp:cNvPr id="0" name=""/>
        <dsp:cNvSpPr/>
      </dsp:nvSpPr>
      <dsp:spPr>
        <a:xfrm>
          <a:off x="3589953" y="379321"/>
          <a:ext cx="183905" cy="215134"/>
        </a:xfrm>
        <a:prstGeom prst="rightArrow">
          <a:avLst>
            <a:gd name="adj1" fmla="val 60000"/>
            <a:gd name="adj2" fmla="val 50000"/>
          </a:avLst>
        </a:prstGeom>
        <a:solidFill>
          <a:schemeClr val="accent3">
            <a:hueOff val="1807066"/>
            <a:satOff val="66667"/>
            <a:lumOff val="-980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3589953" y="422348"/>
        <a:ext cx="128734" cy="129080"/>
      </dsp:txXfrm>
    </dsp:sp>
    <dsp:sp modelId="{E39660B0-CAB5-4C13-9208-01A941D3830D}">
      <dsp:nvSpPr>
        <dsp:cNvPr id="0" name=""/>
        <dsp:cNvSpPr/>
      </dsp:nvSpPr>
      <dsp:spPr>
        <a:xfrm>
          <a:off x="3850196" y="85723"/>
          <a:ext cx="867477" cy="802329"/>
        </a:xfrm>
        <a:prstGeom prst="roundRect">
          <a:avLst>
            <a:gd name="adj" fmla="val 10000"/>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Complex</a:t>
          </a:r>
        </a:p>
      </dsp:txBody>
      <dsp:txXfrm>
        <a:off x="3873695" y="109222"/>
        <a:ext cx="820479" cy="755331"/>
      </dsp:txXfrm>
    </dsp:sp>
    <dsp:sp modelId="{4F37C6D1-D4EE-4E2C-9886-6ACCDE1727AC}">
      <dsp:nvSpPr>
        <dsp:cNvPr id="0" name=""/>
        <dsp:cNvSpPr/>
      </dsp:nvSpPr>
      <dsp:spPr>
        <a:xfrm>
          <a:off x="4804421" y="379321"/>
          <a:ext cx="183905" cy="215134"/>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a:off x="4804421" y="422348"/>
        <a:ext cx="128734" cy="129080"/>
      </dsp:txXfrm>
    </dsp:sp>
    <dsp:sp modelId="{8EC8F390-C769-47C8-811D-CFF8A136B3AE}">
      <dsp:nvSpPr>
        <dsp:cNvPr id="0" name=""/>
        <dsp:cNvSpPr/>
      </dsp:nvSpPr>
      <dsp:spPr>
        <a:xfrm>
          <a:off x="5064664" y="85723"/>
          <a:ext cx="867477" cy="802329"/>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1" kern="1200"/>
            <a:t>Palliative</a:t>
          </a:r>
        </a:p>
      </dsp:txBody>
      <dsp:txXfrm>
        <a:off x="5088163" y="109222"/>
        <a:ext cx="820479" cy="7553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93456B-BFC2-4AA8-986E-B75933F019A7}">
      <dsp:nvSpPr>
        <dsp:cNvPr id="0" name=""/>
        <dsp:cNvSpPr/>
      </dsp:nvSpPr>
      <dsp:spPr>
        <a:xfrm>
          <a:off x="0" y="2189307"/>
          <a:ext cx="5486400" cy="1945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GB" sz="1200" b="1"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1200" b="1" kern="1200">
              <a:latin typeface="Arial" panose="020B0604020202020204" pitchFamily="34" charset="0"/>
              <a:cs typeface="Arial" panose="020B0604020202020204" pitchFamily="34" charset="0"/>
            </a:rPr>
            <a:t>2nd Line: Subcutaneous Cyclizine (local guidance may vary)</a:t>
          </a:r>
          <a:endParaRPr lang="en-US" sz="1200" b="1"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US" sz="1200" kern="1200">
              <a:latin typeface="+mn-lt"/>
              <a:cs typeface="Arial" panose="020B0604020202020204" pitchFamily="34" charset="0"/>
            </a:rPr>
            <a:t>If the oral route is not an option, the preferred subcutaneous medication is Cyclizine (25mg TDS S/C PRN). </a:t>
          </a:r>
        </a:p>
        <a:p>
          <a:pPr lvl="0" algn="ctr" defTabSz="533400">
            <a:lnSpc>
              <a:spcPct val="90000"/>
            </a:lnSpc>
            <a:spcBef>
              <a:spcPct val="0"/>
            </a:spcBef>
            <a:spcAft>
              <a:spcPct val="35000"/>
            </a:spcAft>
          </a:pPr>
          <a:r>
            <a:rPr lang="en-US" sz="1200" kern="1200">
              <a:latin typeface="+mn-lt"/>
              <a:cs typeface="Arial" panose="020B0604020202020204" pitchFamily="34" charset="0"/>
            </a:rPr>
            <a:t>Relatively broad spectrum anti-emetic. </a:t>
          </a:r>
        </a:p>
        <a:p>
          <a:pPr lvl="0" algn="ctr" defTabSz="533400">
            <a:lnSpc>
              <a:spcPct val="90000"/>
            </a:lnSpc>
            <a:spcBef>
              <a:spcPct val="0"/>
            </a:spcBef>
            <a:spcAft>
              <a:spcPct val="35000"/>
            </a:spcAft>
          </a:pPr>
          <a:r>
            <a:rPr lang="en-US" sz="1200" kern="1200">
              <a:latin typeface="+mn-lt"/>
              <a:cs typeface="Arial" panose="020B0604020202020204" pitchFamily="34" charset="0"/>
            </a:rPr>
            <a:t>If good symptom relief is achieved, then utilise in CSCI.</a:t>
          </a:r>
        </a:p>
        <a:p>
          <a:pPr lvl="0" algn="ctr" defTabSz="533400">
            <a:lnSpc>
              <a:spcPct val="90000"/>
            </a:lnSpc>
            <a:spcBef>
              <a:spcPct val="0"/>
            </a:spcBef>
            <a:spcAft>
              <a:spcPct val="35000"/>
            </a:spcAft>
          </a:pPr>
          <a:r>
            <a:rPr lang="en-US" sz="1200" kern="1200">
              <a:latin typeface="+mn-lt"/>
              <a:cs typeface="Arial" panose="020B0604020202020204" pitchFamily="34" charset="0"/>
            </a:rPr>
            <a:t>No dopamine receptor blockade, but Parkinsonism can </a:t>
          </a:r>
          <a:r>
            <a:rPr lang="en-US" sz="1200" i="1" kern="1200">
              <a:latin typeface="+mn-lt"/>
              <a:cs typeface="Arial" panose="020B0604020202020204" pitchFamily="34" charset="0"/>
            </a:rPr>
            <a:t>theoretically</a:t>
          </a:r>
          <a:r>
            <a:rPr lang="en-US" sz="1200" kern="1200">
              <a:latin typeface="+mn-lt"/>
              <a:cs typeface="Arial" panose="020B0604020202020204" pitchFamily="34" charset="0"/>
            </a:rPr>
            <a:t> worsen and the anticholinergic effects can contribute to confusion - rarely seen.</a:t>
          </a:r>
          <a:endParaRPr lang="en-GB" sz="1200" kern="1200">
            <a:latin typeface="+mn-lt"/>
            <a:cs typeface="Arial" panose="020B0604020202020204" pitchFamily="34" charset="0"/>
          </a:endParaRPr>
        </a:p>
      </dsp:txBody>
      <dsp:txXfrm>
        <a:off x="0" y="2189307"/>
        <a:ext cx="5486400" cy="1945236"/>
      </dsp:txXfrm>
    </dsp:sp>
    <dsp:sp modelId="{5E74BBC2-196B-4676-A062-81677675D0A4}">
      <dsp:nvSpPr>
        <dsp:cNvPr id="0" name=""/>
        <dsp:cNvSpPr/>
      </dsp:nvSpPr>
      <dsp:spPr>
        <a:xfrm rot="10800000">
          <a:off x="0" y="1211"/>
          <a:ext cx="5486400" cy="223535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latin typeface="Arial" panose="020B0604020202020204" pitchFamily="34" charset="0"/>
              <a:cs typeface="Arial" panose="020B0604020202020204" pitchFamily="34" charset="0"/>
            </a:rPr>
            <a:t>1st Line: Oral Domperidone</a:t>
          </a:r>
          <a:endParaRPr lang="en-GB" sz="1200"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US" sz="1200" kern="1200">
              <a:latin typeface="+mn-lt"/>
              <a:cs typeface="Arial" panose="020B0604020202020204" pitchFamily="34" charset="0"/>
            </a:rPr>
            <a:t>If symptoms are mild and the patient is still able to take oral medication, use domperidone (10mg TDS) which is also available in a liquid formulation. </a:t>
          </a:r>
        </a:p>
        <a:p>
          <a:pPr lvl="0" algn="ctr" defTabSz="533400">
            <a:lnSpc>
              <a:spcPct val="90000"/>
            </a:lnSpc>
            <a:spcBef>
              <a:spcPct val="0"/>
            </a:spcBef>
            <a:spcAft>
              <a:spcPct val="35000"/>
            </a:spcAft>
          </a:pPr>
          <a:r>
            <a:rPr lang="en-GB" sz="1200" b="0" i="0" kern="1200">
              <a:latin typeface="+mn-lt"/>
            </a:rPr>
            <a:t>Does not readily cross the blood-brain barrier.</a:t>
          </a:r>
        </a:p>
        <a:p>
          <a:pPr lvl="0" algn="ctr" defTabSz="533400">
            <a:lnSpc>
              <a:spcPct val="90000"/>
            </a:lnSpc>
            <a:spcBef>
              <a:spcPct val="0"/>
            </a:spcBef>
            <a:spcAft>
              <a:spcPct val="35000"/>
            </a:spcAft>
          </a:pPr>
          <a:r>
            <a:rPr lang="en-US" sz="1200" kern="1200">
              <a:latin typeface="+mn-lt"/>
              <a:cs typeface="Arial" panose="020B0604020202020204" pitchFamily="34" charset="0"/>
            </a:rPr>
            <a:t>Contraindicated in prolonged QTc and severe cardiac disease.</a:t>
          </a:r>
          <a:endParaRPr lang="en-GB" sz="1200" kern="1200">
            <a:latin typeface="Arial" panose="020B0604020202020204" pitchFamily="34" charset="0"/>
            <a:cs typeface="Arial" panose="020B0604020202020204" pitchFamily="34" charset="0"/>
          </a:endParaRPr>
        </a:p>
      </dsp:txBody>
      <dsp:txXfrm rot="10800000">
        <a:off x="0" y="1211"/>
        <a:ext cx="5486400" cy="14524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A5A3B-69BA-4001-9B6D-CDCF8D5AFBC1}">
      <dsp:nvSpPr>
        <dsp:cNvPr id="0" name=""/>
        <dsp:cNvSpPr/>
      </dsp:nvSpPr>
      <dsp:spPr>
        <a:xfrm>
          <a:off x="1584426" y="2325"/>
          <a:ext cx="2317547" cy="30315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Anticholinergics</a:t>
          </a:r>
        </a:p>
      </dsp:txBody>
      <dsp:txXfrm>
        <a:off x="1593305" y="11204"/>
        <a:ext cx="2299789" cy="285395"/>
      </dsp:txXfrm>
    </dsp:sp>
    <dsp:sp modelId="{90A9F43D-4202-4E36-BE4E-C9AAE95EDA20}">
      <dsp:nvSpPr>
        <dsp:cNvPr id="0" name=""/>
        <dsp:cNvSpPr/>
      </dsp:nvSpPr>
      <dsp:spPr>
        <a:xfrm rot="5400000">
          <a:off x="2606522" y="323702"/>
          <a:ext cx="273354" cy="32802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351037"/>
        <a:ext cx="196814" cy="191348"/>
      </dsp:txXfrm>
    </dsp:sp>
    <dsp:sp modelId="{4A2B47D2-6CB4-429D-B32A-05A976D7B087}">
      <dsp:nvSpPr>
        <dsp:cNvPr id="0" name=""/>
        <dsp:cNvSpPr/>
      </dsp:nvSpPr>
      <dsp:spPr>
        <a:xfrm>
          <a:off x="1584426" y="669950"/>
          <a:ext cx="2317547" cy="238554"/>
        </a:xfrm>
        <a:prstGeom prst="roundRect">
          <a:avLst>
            <a:gd name="adj" fmla="val 10000"/>
          </a:avLst>
        </a:prstGeom>
        <a:solidFill>
          <a:schemeClr val="accent3">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Amantadine</a:t>
          </a:r>
        </a:p>
      </dsp:txBody>
      <dsp:txXfrm>
        <a:off x="1591413" y="676937"/>
        <a:ext cx="2303573" cy="224580"/>
      </dsp:txXfrm>
    </dsp:sp>
    <dsp:sp modelId="{148DA463-85FA-4F07-B2EC-5A93DD5B106C}">
      <dsp:nvSpPr>
        <dsp:cNvPr id="0" name=""/>
        <dsp:cNvSpPr/>
      </dsp:nvSpPr>
      <dsp:spPr>
        <a:xfrm rot="5400000">
          <a:off x="2606522" y="926728"/>
          <a:ext cx="273354" cy="328024"/>
        </a:xfrm>
        <a:prstGeom prst="rightArrow">
          <a:avLst>
            <a:gd name="adj1" fmla="val 60000"/>
            <a:gd name="adj2" fmla="val 50000"/>
          </a:avLst>
        </a:prstGeom>
        <a:solidFill>
          <a:schemeClr val="accent3">
            <a:hueOff val="542120"/>
            <a:satOff val="20000"/>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954063"/>
        <a:ext cx="196814" cy="191348"/>
      </dsp:txXfrm>
    </dsp:sp>
    <dsp:sp modelId="{74E2DD9E-4195-42CA-B1B7-9CAA032EAE54}">
      <dsp:nvSpPr>
        <dsp:cNvPr id="0" name=""/>
        <dsp:cNvSpPr/>
      </dsp:nvSpPr>
      <dsp:spPr>
        <a:xfrm>
          <a:off x="1584426" y="1272977"/>
          <a:ext cx="2317547" cy="252987"/>
        </a:xfrm>
        <a:prstGeom prst="roundRect">
          <a:avLst>
            <a:gd name="adj" fmla="val 1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MAO-B Inhibitor</a:t>
          </a:r>
        </a:p>
      </dsp:txBody>
      <dsp:txXfrm>
        <a:off x="1591836" y="1280387"/>
        <a:ext cx="2302727" cy="238167"/>
      </dsp:txXfrm>
    </dsp:sp>
    <dsp:sp modelId="{3D81242F-C981-4C7B-A161-6A54EC71F7DD}">
      <dsp:nvSpPr>
        <dsp:cNvPr id="0" name=""/>
        <dsp:cNvSpPr/>
      </dsp:nvSpPr>
      <dsp:spPr>
        <a:xfrm rot="5400000">
          <a:off x="2606522" y="1544188"/>
          <a:ext cx="273354" cy="328024"/>
        </a:xfrm>
        <a:prstGeom prst="rightArrow">
          <a:avLst>
            <a:gd name="adj1" fmla="val 60000"/>
            <a:gd name="adj2" fmla="val 50000"/>
          </a:avLst>
        </a:prstGeom>
        <a:solidFill>
          <a:schemeClr val="accent3">
            <a:hueOff val="1084240"/>
            <a:satOff val="40000"/>
            <a:lumOff val="-588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1571523"/>
        <a:ext cx="196814" cy="191348"/>
      </dsp:txXfrm>
    </dsp:sp>
    <dsp:sp modelId="{6EB8B3FF-2E17-4474-95C6-51795D9ABB93}">
      <dsp:nvSpPr>
        <dsp:cNvPr id="0" name=""/>
        <dsp:cNvSpPr/>
      </dsp:nvSpPr>
      <dsp:spPr>
        <a:xfrm>
          <a:off x="1584426" y="1890436"/>
          <a:ext cx="2317547" cy="241783"/>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COMT Inhibitor</a:t>
          </a:r>
        </a:p>
      </dsp:txBody>
      <dsp:txXfrm>
        <a:off x="1591508" y="1897518"/>
        <a:ext cx="2303383" cy="227619"/>
      </dsp:txXfrm>
    </dsp:sp>
    <dsp:sp modelId="{F0A3F720-AF3F-4471-889E-A65650802248}">
      <dsp:nvSpPr>
        <dsp:cNvPr id="0" name=""/>
        <dsp:cNvSpPr/>
      </dsp:nvSpPr>
      <dsp:spPr>
        <a:xfrm rot="5400000">
          <a:off x="2606522" y="2150443"/>
          <a:ext cx="273354" cy="328024"/>
        </a:xfrm>
        <a:prstGeom prst="rightArrow">
          <a:avLst>
            <a:gd name="adj1" fmla="val 60000"/>
            <a:gd name="adj2" fmla="val 50000"/>
          </a:avLst>
        </a:prstGeom>
        <a:solidFill>
          <a:schemeClr val="accent3">
            <a:hueOff val="1626359"/>
            <a:satOff val="60000"/>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2177778"/>
        <a:ext cx="196814" cy="191348"/>
      </dsp:txXfrm>
    </dsp:sp>
    <dsp:sp modelId="{29D63D7C-1652-4D19-9500-96535955244E}">
      <dsp:nvSpPr>
        <dsp:cNvPr id="0" name=""/>
        <dsp:cNvSpPr/>
      </dsp:nvSpPr>
      <dsp:spPr>
        <a:xfrm>
          <a:off x="1584426" y="2496692"/>
          <a:ext cx="2317547" cy="298976"/>
        </a:xfrm>
        <a:prstGeom prst="roundRect">
          <a:avLst>
            <a:gd name="adj" fmla="val 1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Reduce Dopamine Agonist</a:t>
          </a:r>
        </a:p>
      </dsp:txBody>
      <dsp:txXfrm>
        <a:off x="1593183" y="2505449"/>
        <a:ext cx="2300033" cy="281462"/>
      </dsp:txXfrm>
    </dsp:sp>
    <dsp:sp modelId="{61B64D96-74D8-452A-AE17-8661E63B18EA}">
      <dsp:nvSpPr>
        <dsp:cNvPr id="0" name=""/>
        <dsp:cNvSpPr/>
      </dsp:nvSpPr>
      <dsp:spPr>
        <a:xfrm rot="5400000">
          <a:off x="2606522" y="2813892"/>
          <a:ext cx="273354" cy="328024"/>
        </a:xfrm>
        <a:prstGeom prst="rightArrow">
          <a:avLst>
            <a:gd name="adj1" fmla="val 60000"/>
            <a:gd name="adj2" fmla="val 50000"/>
          </a:avLst>
        </a:prstGeom>
        <a:solidFill>
          <a:schemeClr val="accent3">
            <a:hueOff val="2168479"/>
            <a:satOff val="80000"/>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2841227"/>
        <a:ext cx="196814" cy="191348"/>
      </dsp:txXfrm>
    </dsp:sp>
    <dsp:sp modelId="{96D0A948-4C24-419D-8463-386A4F61647B}">
      <dsp:nvSpPr>
        <dsp:cNvPr id="0" name=""/>
        <dsp:cNvSpPr/>
      </dsp:nvSpPr>
      <dsp:spPr>
        <a:xfrm>
          <a:off x="1584426" y="3160141"/>
          <a:ext cx="2317547" cy="323753"/>
        </a:xfrm>
        <a:prstGeom prst="roundRect">
          <a:avLst>
            <a:gd name="adj" fmla="val 10000"/>
          </a:avLst>
        </a:prstGeom>
        <a:solidFill>
          <a:schemeClr val="accent3">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Reduce Apomorpine</a:t>
          </a:r>
        </a:p>
      </dsp:txBody>
      <dsp:txXfrm>
        <a:off x="1593908" y="3169623"/>
        <a:ext cx="2298583" cy="304789"/>
      </dsp:txXfrm>
    </dsp:sp>
    <dsp:sp modelId="{760EFD0F-EEB9-4E0A-90B6-E9F3DE904551}">
      <dsp:nvSpPr>
        <dsp:cNvPr id="0" name=""/>
        <dsp:cNvSpPr/>
      </dsp:nvSpPr>
      <dsp:spPr>
        <a:xfrm rot="5400000">
          <a:off x="2606522" y="3502118"/>
          <a:ext cx="273354" cy="328024"/>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3529453"/>
        <a:ext cx="196814" cy="191348"/>
      </dsp:txXfrm>
    </dsp:sp>
    <dsp:sp modelId="{28BC9628-F863-4B8B-9EB0-2F45C982BAB9}">
      <dsp:nvSpPr>
        <dsp:cNvPr id="0" name=""/>
        <dsp:cNvSpPr/>
      </dsp:nvSpPr>
      <dsp:spPr>
        <a:xfrm>
          <a:off x="1584426" y="3848366"/>
          <a:ext cx="2317547" cy="306018"/>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Reduce Levodopa</a:t>
          </a:r>
        </a:p>
      </dsp:txBody>
      <dsp:txXfrm>
        <a:off x="1593389" y="3857329"/>
        <a:ext cx="2299621" cy="2880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A5A3B-69BA-4001-9B6D-CDCF8D5AFBC1}">
      <dsp:nvSpPr>
        <dsp:cNvPr id="0" name=""/>
        <dsp:cNvSpPr/>
      </dsp:nvSpPr>
      <dsp:spPr>
        <a:xfrm>
          <a:off x="1584426" y="2325"/>
          <a:ext cx="2317547" cy="30315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Anticholinergics</a:t>
          </a:r>
        </a:p>
      </dsp:txBody>
      <dsp:txXfrm>
        <a:off x="1593305" y="11204"/>
        <a:ext cx="2299789" cy="285395"/>
      </dsp:txXfrm>
    </dsp:sp>
    <dsp:sp modelId="{90A9F43D-4202-4E36-BE4E-C9AAE95EDA20}">
      <dsp:nvSpPr>
        <dsp:cNvPr id="0" name=""/>
        <dsp:cNvSpPr/>
      </dsp:nvSpPr>
      <dsp:spPr>
        <a:xfrm rot="5400000">
          <a:off x="2606522" y="323702"/>
          <a:ext cx="273354" cy="32802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351037"/>
        <a:ext cx="196814" cy="191348"/>
      </dsp:txXfrm>
    </dsp:sp>
    <dsp:sp modelId="{4A2B47D2-6CB4-429D-B32A-05A976D7B087}">
      <dsp:nvSpPr>
        <dsp:cNvPr id="0" name=""/>
        <dsp:cNvSpPr/>
      </dsp:nvSpPr>
      <dsp:spPr>
        <a:xfrm>
          <a:off x="1584426" y="669950"/>
          <a:ext cx="2317547" cy="238554"/>
        </a:xfrm>
        <a:prstGeom prst="roundRect">
          <a:avLst>
            <a:gd name="adj" fmla="val 10000"/>
          </a:avLst>
        </a:prstGeom>
        <a:solidFill>
          <a:schemeClr val="accent3">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Amantadine</a:t>
          </a:r>
        </a:p>
      </dsp:txBody>
      <dsp:txXfrm>
        <a:off x="1591413" y="676937"/>
        <a:ext cx="2303573" cy="224580"/>
      </dsp:txXfrm>
    </dsp:sp>
    <dsp:sp modelId="{148DA463-85FA-4F07-B2EC-5A93DD5B106C}">
      <dsp:nvSpPr>
        <dsp:cNvPr id="0" name=""/>
        <dsp:cNvSpPr/>
      </dsp:nvSpPr>
      <dsp:spPr>
        <a:xfrm rot="5400000">
          <a:off x="2606522" y="926728"/>
          <a:ext cx="273354" cy="328024"/>
        </a:xfrm>
        <a:prstGeom prst="rightArrow">
          <a:avLst>
            <a:gd name="adj1" fmla="val 60000"/>
            <a:gd name="adj2" fmla="val 50000"/>
          </a:avLst>
        </a:prstGeom>
        <a:solidFill>
          <a:schemeClr val="accent3">
            <a:hueOff val="542120"/>
            <a:satOff val="20000"/>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954063"/>
        <a:ext cx="196814" cy="191348"/>
      </dsp:txXfrm>
    </dsp:sp>
    <dsp:sp modelId="{74E2DD9E-4195-42CA-B1B7-9CAA032EAE54}">
      <dsp:nvSpPr>
        <dsp:cNvPr id="0" name=""/>
        <dsp:cNvSpPr/>
      </dsp:nvSpPr>
      <dsp:spPr>
        <a:xfrm>
          <a:off x="1584426" y="1272977"/>
          <a:ext cx="2317547" cy="252987"/>
        </a:xfrm>
        <a:prstGeom prst="roundRect">
          <a:avLst>
            <a:gd name="adj" fmla="val 1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MAO-B Inhibitor</a:t>
          </a:r>
        </a:p>
      </dsp:txBody>
      <dsp:txXfrm>
        <a:off x="1591836" y="1280387"/>
        <a:ext cx="2302727" cy="238167"/>
      </dsp:txXfrm>
    </dsp:sp>
    <dsp:sp modelId="{3D81242F-C981-4C7B-A161-6A54EC71F7DD}">
      <dsp:nvSpPr>
        <dsp:cNvPr id="0" name=""/>
        <dsp:cNvSpPr/>
      </dsp:nvSpPr>
      <dsp:spPr>
        <a:xfrm rot="5400000">
          <a:off x="2606522" y="1544188"/>
          <a:ext cx="273354" cy="328024"/>
        </a:xfrm>
        <a:prstGeom prst="rightArrow">
          <a:avLst>
            <a:gd name="adj1" fmla="val 60000"/>
            <a:gd name="adj2" fmla="val 50000"/>
          </a:avLst>
        </a:prstGeom>
        <a:solidFill>
          <a:schemeClr val="accent3">
            <a:hueOff val="1084240"/>
            <a:satOff val="40000"/>
            <a:lumOff val="-588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1571523"/>
        <a:ext cx="196814" cy="191348"/>
      </dsp:txXfrm>
    </dsp:sp>
    <dsp:sp modelId="{6EB8B3FF-2E17-4474-95C6-51795D9ABB93}">
      <dsp:nvSpPr>
        <dsp:cNvPr id="0" name=""/>
        <dsp:cNvSpPr/>
      </dsp:nvSpPr>
      <dsp:spPr>
        <a:xfrm>
          <a:off x="1584426" y="1890436"/>
          <a:ext cx="2317547" cy="241783"/>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Stop COMT Inhibitor</a:t>
          </a:r>
        </a:p>
      </dsp:txBody>
      <dsp:txXfrm>
        <a:off x="1591508" y="1897518"/>
        <a:ext cx="2303383" cy="227619"/>
      </dsp:txXfrm>
    </dsp:sp>
    <dsp:sp modelId="{F0A3F720-AF3F-4471-889E-A65650802248}">
      <dsp:nvSpPr>
        <dsp:cNvPr id="0" name=""/>
        <dsp:cNvSpPr/>
      </dsp:nvSpPr>
      <dsp:spPr>
        <a:xfrm rot="5400000">
          <a:off x="2606522" y="2150443"/>
          <a:ext cx="273354" cy="328024"/>
        </a:xfrm>
        <a:prstGeom prst="rightArrow">
          <a:avLst>
            <a:gd name="adj1" fmla="val 60000"/>
            <a:gd name="adj2" fmla="val 50000"/>
          </a:avLst>
        </a:prstGeom>
        <a:solidFill>
          <a:schemeClr val="accent3">
            <a:hueOff val="1626359"/>
            <a:satOff val="60000"/>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2177778"/>
        <a:ext cx="196814" cy="191348"/>
      </dsp:txXfrm>
    </dsp:sp>
    <dsp:sp modelId="{29D63D7C-1652-4D19-9500-96535955244E}">
      <dsp:nvSpPr>
        <dsp:cNvPr id="0" name=""/>
        <dsp:cNvSpPr/>
      </dsp:nvSpPr>
      <dsp:spPr>
        <a:xfrm>
          <a:off x="1584426" y="2496692"/>
          <a:ext cx="2317547" cy="298976"/>
        </a:xfrm>
        <a:prstGeom prst="roundRect">
          <a:avLst>
            <a:gd name="adj" fmla="val 1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Reduce Dopamine Agonist</a:t>
          </a:r>
        </a:p>
      </dsp:txBody>
      <dsp:txXfrm>
        <a:off x="1593183" y="2505449"/>
        <a:ext cx="2300033" cy="281462"/>
      </dsp:txXfrm>
    </dsp:sp>
    <dsp:sp modelId="{61B64D96-74D8-452A-AE17-8661E63B18EA}">
      <dsp:nvSpPr>
        <dsp:cNvPr id="0" name=""/>
        <dsp:cNvSpPr/>
      </dsp:nvSpPr>
      <dsp:spPr>
        <a:xfrm rot="5400000">
          <a:off x="2606522" y="2813892"/>
          <a:ext cx="273354" cy="328024"/>
        </a:xfrm>
        <a:prstGeom prst="rightArrow">
          <a:avLst>
            <a:gd name="adj1" fmla="val 60000"/>
            <a:gd name="adj2" fmla="val 50000"/>
          </a:avLst>
        </a:prstGeom>
        <a:solidFill>
          <a:schemeClr val="accent3">
            <a:hueOff val="2168479"/>
            <a:satOff val="80000"/>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2841227"/>
        <a:ext cx="196814" cy="191348"/>
      </dsp:txXfrm>
    </dsp:sp>
    <dsp:sp modelId="{96D0A948-4C24-419D-8463-386A4F61647B}">
      <dsp:nvSpPr>
        <dsp:cNvPr id="0" name=""/>
        <dsp:cNvSpPr/>
      </dsp:nvSpPr>
      <dsp:spPr>
        <a:xfrm>
          <a:off x="1584426" y="3160141"/>
          <a:ext cx="2317547" cy="323753"/>
        </a:xfrm>
        <a:prstGeom prst="roundRect">
          <a:avLst>
            <a:gd name="adj" fmla="val 10000"/>
          </a:avLst>
        </a:prstGeom>
        <a:solidFill>
          <a:schemeClr val="accent3">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Reduce Apomorpine</a:t>
          </a:r>
        </a:p>
      </dsp:txBody>
      <dsp:txXfrm>
        <a:off x="1593908" y="3169623"/>
        <a:ext cx="2298583" cy="304789"/>
      </dsp:txXfrm>
    </dsp:sp>
    <dsp:sp modelId="{760EFD0F-EEB9-4E0A-90B6-E9F3DE904551}">
      <dsp:nvSpPr>
        <dsp:cNvPr id="0" name=""/>
        <dsp:cNvSpPr/>
      </dsp:nvSpPr>
      <dsp:spPr>
        <a:xfrm rot="5400000">
          <a:off x="2606522" y="3502118"/>
          <a:ext cx="273354" cy="328024"/>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644792" y="3529453"/>
        <a:ext cx="196814" cy="191348"/>
      </dsp:txXfrm>
    </dsp:sp>
    <dsp:sp modelId="{28BC9628-F863-4B8B-9EB0-2F45C982BAB9}">
      <dsp:nvSpPr>
        <dsp:cNvPr id="0" name=""/>
        <dsp:cNvSpPr/>
      </dsp:nvSpPr>
      <dsp:spPr>
        <a:xfrm>
          <a:off x="1584426" y="3848366"/>
          <a:ext cx="2317547" cy="306018"/>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Reduce Levodopa</a:t>
          </a:r>
        </a:p>
      </dsp:txBody>
      <dsp:txXfrm>
        <a:off x="1593389" y="3857329"/>
        <a:ext cx="2299621" cy="2880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b6eec317f17b06956b9954e7fe7b40d6">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9bc7130daf0bc11bf18d635a951a5ecd"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789755c-de38-4fe3-9623-40afa3bba1e2">
      <UserInfo>
        <DisplayName>DEHAR, Bahadur (SANDWELL AND WEST BIRMINGHAM HOSPITALS NHS TRUST)</DisplayName>
        <AccountId>25</AccountId>
        <AccountType/>
      </UserInfo>
    </SharedWithUsers>
    <_activity xmlns="32678723-8c06-45e1-8bd0-318b9868a43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EFC9-A05E-4E01-BAE0-791376FA4370}">
  <ds:schemaRefs>
    <ds:schemaRef ds:uri="http://schemas.microsoft.com/sharepoint/v3/contenttype/forms"/>
  </ds:schemaRefs>
</ds:datastoreItem>
</file>

<file path=customXml/itemProps2.xml><?xml version="1.0" encoding="utf-8"?>
<ds:datastoreItem xmlns:ds="http://schemas.openxmlformats.org/officeDocument/2006/customXml" ds:itemID="{592C95F5-5104-4DDB-A77D-0F54850F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655C0-9A3C-4CCB-B896-554489F523B5}">
  <ds:schemaRefs>
    <ds:schemaRef ds:uri="http://schemas.microsoft.com/office/2006/metadata/properties"/>
    <ds:schemaRef ds:uri="http://schemas.microsoft.com/office/infopath/2007/PartnerControls"/>
    <ds:schemaRef ds:uri="http://schemas.microsoft.com/sharepoint/v3"/>
    <ds:schemaRef ds:uri="5789755c-de38-4fe3-9623-40afa3bba1e2"/>
    <ds:schemaRef ds:uri="32678723-8c06-45e1-8bd0-318b9868a43d"/>
  </ds:schemaRefs>
</ds:datastoreItem>
</file>

<file path=customXml/itemProps4.xml><?xml version="1.0" encoding="utf-8"?>
<ds:datastoreItem xmlns:ds="http://schemas.openxmlformats.org/officeDocument/2006/customXml" ds:itemID="{116A2182-1CBE-4BB1-96BA-611010505D72}">
  <ds:schemaRefs>
    <ds:schemaRef ds:uri="http://schemas.microsoft.com/office/2006/metadata/longProperties"/>
  </ds:schemaRefs>
</ds:datastoreItem>
</file>

<file path=customXml/itemProps5.xml><?xml version="1.0" encoding="utf-8"?>
<ds:datastoreItem xmlns:ds="http://schemas.openxmlformats.org/officeDocument/2006/customXml" ds:itemID="{1B863CB4-DFED-4E20-BEF7-9CF14C2F0D8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5991</Words>
  <Characters>34153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dsx0nt7</dc:creator>
  <cp:lastModifiedBy>User</cp:lastModifiedBy>
  <cp:revision>2</cp:revision>
  <cp:lastPrinted>2023-10-12T07:49:00Z</cp:lastPrinted>
  <dcterms:created xsi:type="dcterms:W3CDTF">2024-08-19T08:54:00Z</dcterms:created>
  <dcterms:modified xsi:type="dcterms:W3CDTF">2024-08-19T08:54:00Z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CVCJ2CUEH2SD-878263736-32156</vt:lpwstr>
  </property>
  <property fmtid="{D5CDD505-2E9C-101B-9397-08002B2CF9AE}" pid="3" name="_dlc_DocIdItemGuid">
    <vt:lpwstr>4feb7a17-e37e-4bdb-a205-04466a6af5ee</vt:lpwstr>
  </property>
  <property fmtid="{D5CDD505-2E9C-101B-9397-08002B2CF9AE}" pid="4" name="_dlc_DocIdUrl">
    <vt:lpwstr>https://nhs.sharepoint.com/sites/RXK_Clinical_Effectiveness/_layouts/15/DocIdRedir.aspx?ID=CVCJ2CUEH2SD-878263736-32156, CVCJ2CUEH2SD-878263736-32156</vt:lpwstr>
  </property>
  <property fmtid="{D5CDD505-2E9C-101B-9397-08002B2CF9AE}" pid="5" name="MediaServiceImageTags">
    <vt:lpwstr/>
  </property>
  <property fmtid="{D5CDD505-2E9C-101B-9397-08002B2CF9AE}" pid="6" name="ContentTypeId">
    <vt:lpwstr>0x010100831AA938FE962A45A3E19DCBCF209F91</vt:lpwstr>
  </property>
</Properties>
</file>